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8CAFB" w14:textId="77777777" w:rsidR="00E46F8F" w:rsidRPr="00D37708" w:rsidRDefault="00B113BD" w:rsidP="00D57B82">
      <w:pPr>
        <w:spacing w:after="0" w:line="240" w:lineRule="auto"/>
        <w:jc w:val="center"/>
        <w:rPr>
          <w:rFonts w:cs="Times New Roman"/>
          <w:sz w:val="24"/>
          <w:szCs w:val="24"/>
        </w:rPr>
      </w:pPr>
      <w:r w:rsidRPr="00D37708">
        <w:rPr>
          <w:rFonts w:eastAsia="Times New Roman" w:cs="Times New Roman"/>
          <w:b/>
          <w:color w:val="000000"/>
          <w:sz w:val="24"/>
          <w:szCs w:val="24"/>
        </w:rPr>
        <w:t>ORDIN nr. .......... din .................... 2026</w:t>
      </w:r>
    </w:p>
    <w:p w14:paraId="256EB4D3" w14:textId="139E5312" w:rsidR="00D37708" w:rsidRDefault="00B113BD" w:rsidP="00D57B82">
      <w:pPr>
        <w:keepLines/>
        <w:spacing w:after="0" w:line="240" w:lineRule="auto"/>
        <w:jc w:val="center"/>
        <w:rPr>
          <w:rFonts w:eastAsia="Times New Roman" w:cs="Times New Roman"/>
          <w:b/>
          <w:color w:val="000000"/>
          <w:sz w:val="24"/>
          <w:szCs w:val="24"/>
        </w:rPr>
      </w:pPr>
      <w:bookmarkStart w:id="0" w:name="_Hlk237878962"/>
      <w:r w:rsidRPr="00D37708">
        <w:rPr>
          <w:rFonts w:eastAsia="Times New Roman" w:cs="Times New Roman"/>
          <w:b/>
          <w:color w:val="000000"/>
          <w:sz w:val="24"/>
          <w:szCs w:val="24"/>
        </w:rPr>
        <w:t xml:space="preserve">pentru aprobarea </w:t>
      </w:r>
      <w:r w:rsidR="00D925E7" w:rsidRPr="00D37708">
        <w:rPr>
          <w:rFonts w:eastAsia="Times New Roman" w:cs="Times New Roman"/>
          <w:b/>
          <w:color w:val="000000"/>
          <w:sz w:val="24"/>
          <w:szCs w:val="24"/>
        </w:rPr>
        <w:t xml:space="preserve">Metodologiei </w:t>
      </w:r>
      <w:bookmarkStart w:id="1" w:name="_Hlk237436797"/>
      <w:r w:rsidR="00D925E7" w:rsidRPr="00D37708">
        <w:rPr>
          <w:rFonts w:eastAsia="Times New Roman" w:cs="Times New Roman"/>
          <w:b/>
          <w:color w:val="000000"/>
          <w:sz w:val="24"/>
          <w:szCs w:val="24"/>
        </w:rPr>
        <w:t>privind regulile de comercializare, facturare, decontare și alocare valorică multi-loc aplicabile prosumatorilor</w:t>
      </w:r>
    </w:p>
    <w:bookmarkEnd w:id="0"/>
    <w:p w14:paraId="3BE58705" w14:textId="77777777" w:rsidR="00E4497B" w:rsidRPr="00D37708" w:rsidRDefault="00E4497B" w:rsidP="00D57B82">
      <w:pPr>
        <w:keepLines/>
        <w:spacing w:after="0" w:line="240" w:lineRule="auto"/>
        <w:jc w:val="center"/>
        <w:rPr>
          <w:rFonts w:eastAsia="Times New Roman" w:cs="Times New Roman"/>
          <w:b/>
          <w:color w:val="000000"/>
          <w:sz w:val="24"/>
          <w:szCs w:val="24"/>
        </w:rPr>
      </w:pPr>
    </w:p>
    <w:p w14:paraId="4E72A7C7" w14:textId="5C51D919" w:rsidR="00264F49" w:rsidRPr="00D37708" w:rsidRDefault="00264F49" w:rsidP="00D57B82">
      <w:pPr>
        <w:pStyle w:val="ListParagraph"/>
        <w:keepLines/>
        <w:numPr>
          <w:ilvl w:val="0"/>
          <w:numId w:val="16"/>
        </w:numPr>
        <w:spacing w:after="0" w:line="240" w:lineRule="auto"/>
        <w:jc w:val="center"/>
        <w:rPr>
          <w:rFonts w:cs="Times New Roman"/>
          <w:sz w:val="24"/>
          <w:szCs w:val="24"/>
        </w:rPr>
      </w:pPr>
      <w:r w:rsidRPr="00D37708">
        <w:rPr>
          <w:rFonts w:cs="Times New Roman"/>
          <w:sz w:val="24"/>
          <w:szCs w:val="24"/>
        </w:rPr>
        <w:t>Proiect   -</w:t>
      </w:r>
    </w:p>
    <w:bookmarkEnd w:id="1"/>
    <w:p w14:paraId="00BE973C" w14:textId="77777777" w:rsidR="00264F49" w:rsidRPr="00D37708" w:rsidRDefault="00264F49" w:rsidP="00D57B82">
      <w:pPr>
        <w:pStyle w:val="Normativ"/>
        <w:spacing w:after="0" w:line="240" w:lineRule="auto"/>
        <w:ind w:firstLine="709"/>
        <w:jc w:val="both"/>
        <w:rPr>
          <w:rFonts w:eastAsia="Times New Roman" w:cs="Times New Roman"/>
          <w:color w:val="000000"/>
          <w:sz w:val="24"/>
          <w:szCs w:val="24"/>
        </w:rPr>
      </w:pPr>
    </w:p>
    <w:p w14:paraId="2A3BCF20" w14:textId="420CD11A" w:rsidR="00E46F8F" w:rsidRPr="00D37708" w:rsidRDefault="00B113BD" w:rsidP="00D57B82">
      <w:pPr>
        <w:pStyle w:val="Normativ"/>
        <w:spacing w:after="0" w:line="240" w:lineRule="auto"/>
        <w:ind w:firstLine="709"/>
        <w:jc w:val="both"/>
        <w:rPr>
          <w:rFonts w:cs="Times New Roman"/>
          <w:sz w:val="24"/>
          <w:szCs w:val="24"/>
        </w:rPr>
      </w:pPr>
      <w:r w:rsidRPr="00D37708">
        <w:rPr>
          <w:rFonts w:eastAsia="Times New Roman" w:cs="Times New Roman"/>
          <w:color w:val="000000"/>
          <w:sz w:val="24"/>
          <w:szCs w:val="24"/>
        </w:rPr>
        <w:t>Având în vedere prevederile art. 3 pct. 23¹ și pct. 95, ale art. 21 alin. (3) și (3¹), ale art. 45 alin. (1) lit. a¹) și h), ale art. 57, ale art. 62 alin. (1) lit. h), ale art. 73¹ și ale art. 79 alin. (5) lit. a) din Legea energiei electrice și a gazelor naturale nr. 123/2012, cu modificările și completările ulterioare,</w:t>
      </w:r>
    </w:p>
    <w:p w14:paraId="5385C3A2" w14:textId="77777777" w:rsidR="00E46F8F" w:rsidRPr="00D37708" w:rsidRDefault="00B113BD" w:rsidP="00D57B82">
      <w:pPr>
        <w:pStyle w:val="Normativ"/>
        <w:spacing w:after="0" w:line="240" w:lineRule="auto"/>
        <w:ind w:firstLine="709"/>
        <w:jc w:val="both"/>
        <w:rPr>
          <w:rFonts w:cs="Times New Roman"/>
          <w:sz w:val="24"/>
          <w:szCs w:val="24"/>
        </w:rPr>
      </w:pPr>
      <w:r w:rsidRPr="00D37708">
        <w:rPr>
          <w:rFonts w:eastAsia="Times New Roman" w:cs="Times New Roman"/>
          <w:color w:val="000000"/>
          <w:sz w:val="24"/>
          <w:szCs w:val="24"/>
        </w:rPr>
        <w:t>având în vedere prevederile art. II și III din Legea nr. 160/2026 pentru modificarea și completarea Legii energiei electrice și a gazelor naturale nr. 123/2012, publicată în Monitorul Oficial al României, Partea I, nr. 603 din 23 iulie 2026,</w:t>
      </w:r>
    </w:p>
    <w:p w14:paraId="4DAF02DB" w14:textId="77777777" w:rsidR="00E46F8F" w:rsidRPr="00D37708" w:rsidRDefault="00B113BD" w:rsidP="00D57B82">
      <w:pPr>
        <w:pStyle w:val="Normativ"/>
        <w:spacing w:after="0" w:line="240" w:lineRule="auto"/>
        <w:ind w:firstLine="709"/>
        <w:jc w:val="both"/>
        <w:rPr>
          <w:rFonts w:cs="Times New Roman"/>
          <w:sz w:val="24"/>
          <w:szCs w:val="24"/>
        </w:rPr>
      </w:pPr>
      <w:r w:rsidRPr="00D37708">
        <w:rPr>
          <w:rFonts w:eastAsia="Times New Roman" w:cs="Times New Roman"/>
          <w:color w:val="000000"/>
          <w:sz w:val="24"/>
          <w:szCs w:val="24"/>
        </w:rPr>
        <w:t>având în vedere prevederile art. 8 alin. (4) din Legea nr. 220/2008 pentru stabilirea sistemului de promovare a producerii energiei din surse regenerabile de energie, republicată, cu modificările și completările ulterioare,</w:t>
      </w:r>
    </w:p>
    <w:p w14:paraId="4E0D5FB4" w14:textId="77777777" w:rsidR="00E46F8F" w:rsidRPr="00D37708" w:rsidRDefault="00B113BD" w:rsidP="00D57B82">
      <w:pPr>
        <w:pStyle w:val="Normativ"/>
        <w:spacing w:after="0" w:line="240" w:lineRule="auto"/>
        <w:ind w:firstLine="709"/>
        <w:jc w:val="both"/>
        <w:rPr>
          <w:rFonts w:cs="Times New Roman"/>
          <w:sz w:val="24"/>
          <w:szCs w:val="24"/>
        </w:rPr>
      </w:pPr>
      <w:r w:rsidRPr="00D37708">
        <w:rPr>
          <w:rFonts w:eastAsia="Times New Roman" w:cs="Times New Roman"/>
          <w:color w:val="000000"/>
          <w:sz w:val="24"/>
          <w:szCs w:val="24"/>
        </w:rPr>
        <w:t>având în vedere prevederile art. 319 alin. (10) lit. d), alin. (18) și (19), precum și ale art. 330 din Legea nr. 227/2015 privind Codul fiscal, cu modificările și completările ulterioare, precum și ale Ordonanței de urgență a Guvernului nr. 120/2021 privind administrarea, funcționarea și implementarea sistemului național privind factura electronică RO e-Factura și factura electronică în România, aprobată cu modificări și completări prin Legea nr. 139/2022, cu modificările și completările ulterioare,</w:t>
      </w:r>
    </w:p>
    <w:p w14:paraId="721D558D" w14:textId="42A019BF" w:rsidR="00E46F8F" w:rsidRPr="00D37708" w:rsidRDefault="00B113BD" w:rsidP="00D57B82">
      <w:pPr>
        <w:pStyle w:val="Normativ"/>
        <w:spacing w:after="0" w:line="240" w:lineRule="auto"/>
        <w:ind w:firstLine="709"/>
        <w:jc w:val="both"/>
        <w:rPr>
          <w:rFonts w:cs="Times New Roman"/>
          <w:sz w:val="24"/>
          <w:szCs w:val="24"/>
        </w:rPr>
      </w:pPr>
      <w:r w:rsidRPr="00D37708">
        <w:rPr>
          <w:rFonts w:eastAsia="Times New Roman" w:cs="Times New Roman"/>
          <w:color w:val="000000"/>
          <w:sz w:val="24"/>
          <w:szCs w:val="24"/>
        </w:rPr>
        <w:t xml:space="preserve">în temeiul prevederilor art. 5 alin. (1) lit. c) și alin. (5), precum și ale art. 9 alin. (1) lit. </w:t>
      </w:r>
      <w:r w:rsidR="00264F49" w:rsidRPr="00D37708">
        <w:rPr>
          <w:rFonts w:eastAsia="Times New Roman" w:cs="Times New Roman"/>
          <w:color w:val="000000"/>
          <w:sz w:val="24"/>
          <w:szCs w:val="24"/>
        </w:rPr>
        <w:t xml:space="preserve">h), j) și </w:t>
      </w:r>
      <w:r w:rsidRPr="00D37708">
        <w:rPr>
          <w:rFonts w:eastAsia="Times New Roman" w:cs="Times New Roman"/>
          <w:color w:val="000000"/>
          <w:sz w:val="24"/>
          <w:szCs w:val="24"/>
        </w:rPr>
        <w:t>x) din Ordonanța de urgență a Guvernului nr. 33/2007 privind organizarea și funcționarea Autorității Naționale de Reglementare în Domeniul Energiei, aprobată cu modificări și completări prin Legea nr. 160/2012, cu modificările și completările ulterioare,</w:t>
      </w:r>
    </w:p>
    <w:p w14:paraId="490BC6D7" w14:textId="77777777" w:rsidR="00264F49" w:rsidRPr="00D37708" w:rsidRDefault="00264F49" w:rsidP="00D57B82">
      <w:pPr>
        <w:pStyle w:val="Normativ"/>
        <w:keepLines/>
        <w:spacing w:after="0" w:line="240" w:lineRule="auto"/>
        <w:jc w:val="both"/>
        <w:rPr>
          <w:rFonts w:eastAsia="Times New Roman" w:cs="Times New Roman"/>
          <w:b/>
          <w:color w:val="000000"/>
          <w:sz w:val="24"/>
          <w:szCs w:val="24"/>
        </w:rPr>
      </w:pPr>
    </w:p>
    <w:p w14:paraId="5203C841" w14:textId="77777777" w:rsidR="00E4497B" w:rsidRDefault="00B113BD" w:rsidP="00D57B82">
      <w:pPr>
        <w:pStyle w:val="Normativ"/>
        <w:keepLines/>
        <w:spacing w:after="0" w:line="240" w:lineRule="auto"/>
        <w:jc w:val="both"/>
        <w:rPr>
          <w:rFonts w:eastAsia="Times New Roman" w:cs="Times New Roman"/>
          <w:b/>
          <w:color w:val="000000"/>
          <w:sz w:val="24"/>
          <w:szCs w:val="24"/>
        </w:rPr>
      </w:pPr>
      <w:r w:rsidRPr="00D37708">
        <w:rPr>
          <w:rFonts w:eastAsia="Times New Roman" w:cs="Times New Roman"/>
          <w:b/>
          <w:color w:val="000000"/>
          <w:sz w:val="24"/>
          <w:szCs w:val="24"/>
        </w:rPr>
        <w:t>Președintele Autorității Naționale de Reglementare în Domeniul Energiei emite prezentul ordin:</w:t>
      </w:r>
    </w:p>
    <w:p w14:paraId="787C47DA" w14:textId="77777777" w:rsidR="00D57B82" w:rsidRDefault="00D57B82" w:rsidP="00D57B82">
      <w:pPr>
        <w:pStyle w:val="Normativ"/>
        <w:keepLines/>
        <w:spacing w:after="0" w:line="240" w:lineRule="auto"/>
        <w:jc w:val="both"/>
        <w:rPr>
          <w:rFonts w:eastAsia="Times New Roman" w:cs="Times New Roman"/>
          <w:b/>
          <w:color w:val="000000"/>
          <w:sz w:val="24"/>
          <w:szCs w:val="24"/>
        </w:rPr>
      </w:pPr>
    </w:p>
    <w:p w14:paraId="351310CD" w14:textId="45A84056" w:rsidR="00E46F8F" w:rsidRDefault="00B113BD" w:rsidP="00D57B82">
      <w:pPr>
        <w:pStyle w:val="Normativ"/>
        <w:keepLines/>
        <w:spacing w:after="0" w:line="240" w:lineRule="auto"/>
        <w:jc w:val="both"/>
        <w:rPr>
          <w:rFonts w:cs="Times New Roman"/>
          <w:sz w:val="24"/>
          <w:szCs w:val="24"/>
        </w:rPr>
      </w:pPr>
      <w:r w:rsidRPr="00D37708">
        <w:rPr>
          <w:rFonts w:eastAsia="Times New Roman" w:cs="Times New Roman"/>
          <w:b/>
          <w:color w:val="000000"/>
          <w:sz w:val="24"/>
          <w:szCs w:val="24"/>
        </w:rPr>
        <w:t>Art. 1. —</w:t>
      </w:r>
      <w:r w:rsidR="00310A75">
        <w:rPr>
          <w:rFonts w:eastAsia="Times New Roman" w:cs="Times New Roman"/>
          <w:b/>
          <w:color w:val="000000"/>
          <w:sz w:val="24"/>
          <w:szCs w:val="24"/>
        </w:rPr>
        <w:t xml:space="preserve"> </w:t>
      </w:r>
      <w:r w:rsidRPr="00D37708">
        <w:rPr>
          <w:rFonts w:cs="Times New Roman"/>
          <w:sz w:val="24"/>
          <w:szCs w:val="24"/>
        </w:rPr>
        <w:t xml:space="preserve">(1) Se aprobă Metodologia </w:t>
      </w:r>
      <w:r w:rsidR="00D925E7" w:rsidRPr="00D37708">
        <w:rPr>
          <w:rFonts w:cs="Times New Roman"/>
          <w:sz w:val="24"/>
          <w:szCs w:val="24"/>
        </w:rPr>
        <w:t>privind regulile de comercializare, facturare, decontare și alocare valorică multi-loc aplicabile prosumatorilor</w:t>
      </w:r>
      <w:r w:rsidRPr="00D37708">
        <w:rPr>
          <w:rFonts w:cs="Times New Roman"/>
          <w:sz w:val="24"/>
          <w:szCs w:val="24"/>
        </w:rPr>
        <w:t>, prevăzută în anexa care face parte integrantă din prezentul ordin.</w:t>
      </w:r>
    </w:p>
    <w:p w14:paraId="62B8FFED" w14:textId="77777777" w:rsidR="00D57B82" w:rsidRPr="00D37708" w:rsidRDefault="00D57B82" w:rsidP="00D57B82">
      <w:pPr>
        <w:pStyle w:val="Normativ"/>
        <w:keepLines/>
        <w:spacing w:after="0" w:line="240" w:lineRule="auto"/>
        <w:jc w:val="both"/>
        <w:rPr>
          <w:rFonts w:cs="Times New Roman"/>
          <w:sz w:val="24"/>
          <w:szCs w:val="24"/>
        </w:rPr>
      </w:pPr>
    </w:p>
    <w:p w14:paraId="1CA613AC" w14:textId="3DABAEE0"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2. —</w:t>
      </w:r>
      <w:r w:rsidR="00310A75">
        <w:rPr>
          <w:rFonts w:eastAsia="Times New Roman" w:cs="Times New Roman"/>
          <w:b/>
          <w:color w:val="000000"/>
          <w:sz w:val="24"/>
          <w:szCs w:val="24"/>
        </w:rPr>
        <w:t xml:space="preserve"> </w:t>
      </w:r>
      <w:r w:rsidRPr="00D37708">
        <w:rPr>
          <w:rFonts w:cs="Times New Roman"/>
          <w:sz w:val="24"/>
          <w:szCs w:val="24"/>
        </w:rPr>
        <w:t xml:space="preserve">(1) În prima zi lucrătoare a fiecărei luni calendaristice, Societatea Operatorul Pieței de Energie Electrică și de Gaze Naturale </w:t>
      </w:r>
      <w:r w:rsidR="0041589E">
        <w:rPr>
          <w:rFonts w:cs="Times New Roman"/>
          <w:sz w:val="24"/>
          <w:szCs w:val="24"/>
        </w:rPr>
        <w:t>“</w:t>
      </w:r>
      <w:r w:rsidRPr="00D37708">
        <w:rPr>
          <w:rFonts w:cs="Times New Roman"/>
          <w:sz w:val="24"/>
          <w:szCs w:val="24"/>
        </w:rPr>
        <w:t>OPCOM</w:t>
      </w:r>
      <w:r w:rsidR="0041589E">
        <w:rPr>
          <w:rFonts w:cs="Times New Roman"/>
          <w:sz w:val="24"/>
          <w:szCs w:val="24"/>
        </w:rPr>
        <w:t>”</w:t>
      </w:r>
      <w:r w:rsidRPr="00D37708">
        <w:rPr>
          <w:rFonts w:cs="Times New Roman"/>
          <w:sz w:val="24"/>
          <w:szCs w:val="24"/>
        </w:rPr>
        <w:t xml:space="preserve"> — S.A. publică pe pagina proprie de internet prețul mediu ponderat înregistrat în piața pentru ziua următoare în luna anterioară.</w:t>
      </w:r>
    </w:p>
    <w:p w14:paraId="2A4D79FD" w14:textId="2605C77F"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(2) Prețurile publicate potrivit alin. (1) se păstrează într-o arhivă accesibilă publicului, astfel încât să poată fi verificat prețul aplicabil lunii în care energia electrică a fost produsă</w:t>
      </w:r>
      <w:r w:rsidR="004E233F">
        <w:rPr>
          <w:rFonts w:eastAsia="Times New Roman" w:cs="Times New Roman"/>
          <w:color w:val="000000"/>
          <w:sz w:val="24"/>
          <w:szCs w:val="24"/>
        </w:rPr>
        <w:t xml:space="preserve"> și livrată</w:t>
      </w:r>
      <w:r w:rsidRPr="00D37708">
        <w:rPr>
          <w:rFonts w:eastAsia="Times New Roman" w:cs="Times New Roman"/>
          <w:color w:val="000000"/>
          <w:sz w:val="24"/>
          <w:szCs w:val="24"/>
        </w:rPr>
        <w:t>.</w:t>
      </w:r>
    </w:p>
    <w:p w14:paraId="060A7B36" w14:textId="77777777" w:rsidR="00D57B82" w:rsidRPr="00D37708" w:rsidRDefault="00D57B82" w:rsidP="00D57B82">
      <w:pPr>
        <w:pStyle w:val="Alineat"/>
        <w:spacing w:after="0" w:line="240" w:lineRule="auto"/>
        <w:ind w:left="397" w:hanging="397"/>
        <w:jc w:val="both"/>
        <w:rPr>
          <w:rFonts w:cs="Times New Roman"/>
          <w:sz w:val="24"/>
          <w:szCs w:val="24"/>
        </w:rPr>
      </w:pPr>
    </w:p>
    <w:p w14:paraId="32937381" w14:textId="5A6578B0"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3. —</w:t>
      </w:r>
      <w:r w:rsidR="00310A75">
        <w:rPr>
          <w:rFonts w:eastAsia="Times New Roman" w:cs="Times New Roman"/>
          <w:b/>
          <w:color w:val="000000"/>
          <w:sz w:val="24"/>
          <w:szCs w:val="24"/>
        </w:rPr>
        <w:t xml:space="preserve"> </w:t>
      </w:r>
      <w:r w:rsidRPr="00D37708">
        <w:rPr>
          <w:rFonts w:cs="Times New Roman"/>
          <w:sz w:val="24"/>
          <w:szCs w:val="24"/>
        </w:rPr>
        <w:t xml:space="preserve">(1) În contractele de furnizare </w:t>
      </w:r>
      <w:proofErr w:type="gramStart"/>
      <w:r w:rsidRPr="00D37708">
        <w:rPr>
          <w:rFonts w:cs="Times New Roman"/>
          <w:sz w:val="24"/>
          <w:szCs w:val="24"/>
        </w:rPr>
        <w:t>a</w:t>
      </w:r>
      <w:proofErr w:type="gramEnd"/>
      <w:r w:rsidRPr="00D37708">
        <w:rPr>
          <w:rFonts w:cs="Times New Roman"/>
          <w:sz w:val="24"/>
          <w:szCs w:val="24"/>
        </w:rPr>
        <w:t xml:space="preserve"> energiei electrice aferente locurilor de producere și consum pentru care se aplică mecanismele prevăzute la art. 73¹ alin. </w:t>
      </w:r>
      <w:r w:rsidR="009E11B7">
        <w:rPr>
          <w:rFonts w:cs="Times New Roman"/>
          <w:sz w:val="24"/>
          <w:szCs w:val="24"/>
        </w:rPr>
        <w:t xml:space="preserve">(2), </w:t>
      </w:r>
      <w:r w:rsidRPr="00D37708">
        <w:rPr>
          <w:rFonts w:cs="Times New Roman"/>
          <w:sz w:val="24"/>
          <w:szCs w:val="24"/>
        </w:rPr>
        <w:t xml:space="preserve">(3) sau (4) din </w:t>
      </w:r>
      <w:r w:rsidR="00BA5C18" w:rsidRPr="00D37708">
        <w:rPr>
          <w:rFonts w:cs="Times New Roman"/>
          <w:sz w:val="24"/>
          <w:szCs w:val="24"/>
        </w:rPr>
        <w:t>Legea energiei electrice și a gazelor naturale nr. 123/2012, cu modificările și completările ulterioare</w:t>
      </w:r>
      <w:r w:rsidRPr="00D37708">
        <w:rPr>
          <w:rFonts w:cs="Times New Roman"/>
          <w:sz w:val="24"/>
          <w:szCs w:val="24"/>
        </w:rPr>
        <w:t xml:space="preserve">, periodicitatea de citire </w:t>
      </w:r>
      <w:proofErr w:type="gramStart"/>
      <w:r w:rsidRPr="00D37708">
        <w:rPr>
          <w:rFonts w:cs="Times New Roman"/>
          <w:sz w:val="24"/>
          <w:szCs w:val="24"/>
        </w:rPr>
        <w:t>a</w:t>
      </w:r>
      <w:proofErr w:type="gramEnd"/>
      <w:r w:rsidRPr="00D37708">
        <w:rPr>
          <w:rFonts w:cs="Times New Roman"/>
          <w:sz w:val="24"/>
          <w:szCs w:val="24"/>
        </w:rPr>
        <w:t xml:space="preserve"> indexului contorului în vederea facturării pe baza consumului măsurat este luna calendaristică.</w:t>
      </w:r>
    </w:p>
    <w:p w14:paraId="5DC2F434"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Dacă un contract de furnizare intră în vigoare sau încetează în cursul lunii, operatorul de distribuție transmite furnizorului indexurile pentru ambele sensuri la data intrării în vigoare sau a încetării, după caz.</w:t>
      </w:r>
    </w:p>
    <w:p w14:paraId="1B1F4EA7" w14:textId="77777777" w:rsidR="0072692F" w:rsidRPr="00D37708"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 Prevederile alin. (1) și (2)</w:t>
      </w:r>
      <w:r w:rsidR="0072692F" w:rsidRPr="00D37708">
        <w:rPr>
          <w:rFonts w:eastAsia="Times New Roman" w:cs="Times New Roman"/>
          <w:color w:val="000000"/>
          <w:sz w:val="24"/>
          <w:szCs w:val="24"/>
        </w:rPr>
        <w:t>:</w:t>
      </w:r>
    </w:p>
    <w:p w14:paraId="1B191564" w14:textId="4597FF35" w:rsidR="0072692F" w:rsidRPr="00D37708" w:rsidRDefault="0072692F"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a) </w:t>
      </w:r>
      <w:r w:rsidR="00B113BD" w:rsidRPr="00D37708">
        <w:rPr>
          <w:rFonts w:eastAsia="Times New Roman" w:cs="Times New Roman"/>
          <w:color w:val="000000"/>
          <w:sz w:val="24"/>
          <w:szCs w:val="24"/>
        </w:rPr>
        <w:t xml:space="preserve"> </w:t>
      </w:r>
      <w:r w:rsidRPr="00D37708">
        <w:rPr>
          <w:rFonts w:eastAsia="Times New Roman" w:cs="Times New Roman"/>
          <w:color w:val="000000"/>
          <w:sz w:val="24"/>
          <w:szCs w:val="24"/>
        </w:rPr>
        <w:t xml:space="preserve">se aplică de drept contractelor de furnizare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 în vigoare, începând cu data intrării în vigoare a contractelor de vânzare-cumpărare a energiei electrice livrate în reţeaua electrică </w:t>
      </w:r>
      <w:r w:rsidR="002169C2">
        <w:rPr>
          <w:rFonts w:eastAsia="Times New Roman" w:cs="Times New Roman"/>
          <w:color w:val="000000"/>
          <w:sz w:val="24"/>
          <w:szCs w:val="24"/>
        </w:rPr>
        <w:t>de pro</w:t>
      </w:r>
      <w:r w:rsidR="005A7F49">
        <w:rPr>
          <w:rFonts w:eastAsia="Times New Roman" w:cs="Times New Roman"/>
          <w:color w:val="000000"/>
          <w:sz w:val="24"/>
          <w:szCs w:val="24"/>
        </w:rPr>
        <w:t>s</w:t>
      </w:r>
      <w:r w:rsidR="002169C2">
        <w:rPr>
          <w:rFonts w:eastAsia="Times New Roman" w:cs="Times New Roman"/>
          <w:color w:val="000000"/>
          <w:sz w:val="24"/>
          <w:szCs w:val="24"/>
        </w:rPr>
        <w:t>umatori</w:t>
      </w:r>
      <w:r w:rsidRPr="00D37708">
        <w:rPr>
          <w:rFonts w:eastAsia="Times New Roman" w:cs="Times New Roman"/>
          <w:color w:val="000000"/>
          <w:sz w:val="24"/>
          <w:szCs w:val="24"/>
        </w:rPr>
        <w:t xml:space="preserve">, încheiate în baza contractului-cadru emis conform anexei nr. 1 sau anexei nr. 2 la metodologia anexată prezentului ordin, după caz, </w:t>
      </w:r>
      <w:r w:rsidR="006105C6">
        <w:rPr>
          <w:rFonts w:eastAsia="Times New Roman" w:cs="Times New Roman"/>
          <w:color w:val="000000"/>
          <w:sz w:val="24"/>
          <w:szCs w:val="24"/>
        </w:rPr>
        <w:t xml:space="preserve">inclusiv </w:t>
      </w:r>
      <w:r w:rsidR="006105C6" w:rsidRPr="006105C6">
        <w:rPr>
          <w:rFonts w:eastAsia="Times New Roman" w:cs="Times New Roman"/>
          <w:color w:val="000000"/>
          <w:sz w:val="24"/>
          <w:szCs w:val="24"/>
        </w:rPr>
        <w:t>contractelor aflate în derulare la data intrării în vigoare a Legii nr. 160/2026</w:t>
      </w:r>
      <w:r w:rsidR="006105C6">
        <w:rPr>
          <w:rFonts w:eastAsia="Times New Roman" w:cs="Times New Roman"/>
          <w:color w:val="000000"/>
          <w:sz w:val="24"/>
          <w:szCs w:val="24"/>
        </w:rPr>
        <w:t xml:space="preserve">, </w:t>
      </w:r>
      <w:r w:rsidRPr="00D37708">
        <w:rPr>
          <w:rFonts w:eastAsia="Times New Roman" w:cs="Times New Roman"/>
          <w:color w:val="000000"/>
          <w:sz w:val="24"/>
          <w:szCs w:val="24"/>
        </w:rPr>
        <w:t>fără a mai fi necesară îndeplinirea altor formalităţi</w:t>
      </w:r>
      <w:r w:rsidR="006105C6">
        <w:rPr>
          <w:rFonts w:eastAsia="Times New Roman" w:cs="Times New Roman"/>
          <w:color w:val="000000"/>
          <w:sz w:val="24"/>
          <w:szCs w:val="24"/>
        </w:rPr>
        <w:t>.</w:t>
      </w:r>
    </w:p>
    <w:p w14:paraId="2C566410" w14:textId="23D9F383" w:rsidR="00E46F8F" w:rsidRDefault="0072692F"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lastRenderedPageBreak/>
        <w:t xml:space="preserve">b) </w:t>
      </w:r>
      <w:r w:rsidR="00B113BD" w:rsidRPr="00D37708">
        <w:rPr>
          <w:rFonts w:eastAsia="Times New Roman" w:cs="Times New Roman"/>
          <w:color w:val="000000"/>
          <w:sz w:val="24"/>
          <w:szCs w:val="24"/>
        </w:rPr>
        <w:t>nu modifică ciclurile de citire și de facturare ale locurilor simple de consum incluse în lista multi-loc, care rămân cele prevăzute în contractele de furnizare aplicabile.</w:t>
      </w:r>
    </w:p>
    <w:p w14:paraId="7B5FAAE6" w14:textId="77777777" w:rsidR="00D57B82" w:rsidRPr="00D37708" w:rsidRDefault="00D57B82" w:rsidP="00D57B82">
      <w:pPr>
        <w:pStyle w:val="Alineat"/>
        <w:spacing w:after="0" w:line="240" w:lineRule="auto"/>
        <w:jc w:val="both"/>
        <w:rPr>
          <w:rFonts w:cs="Times New Roman"/>
          <w:sz w:val="24"/>
          <w:szCs w:val="24"/>
        </w:rPr>
      </w:pPr>
    </w:p>
    <w:p w14:paraId="63A46284" w14:textId="01D3EE0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4. —</w:t>
      </w:r>
      <w:r w:rsidR="00310A75">
        <w:rPr>
          <w:rFonts w:eastAsia="Times New Roman" w:cs="Times New Roman"/>
          <w:b/>
          <w:color w:val="000000"/>
          <w:sz w:val="24"/>
          <w:szCs w:val="24"/>
        </w:rPr>
        <w:t xml:space="preserve"> </w:t>
      </w:r>
      <w:r w:rsidRPr="00D37708">
        <w:rPr>
          <w:rFonts w:cs="Times New Roman"/>
          <w:sz w:val="24"/>
          <w:szCs w:val="24"/>
        </w:rPr>
        <w:t xml:space="preserve">(1) Pentru solicitările formulate după intrarea în vigoare a prezentului ordin, furnizorul transmite prosumatorului, în termen de 10 zile lucrătoare de la primirea documentației complete, contractul de vânzare-cumpărare </w:t>
      </w:r>
      <w:proofErr w:type="gramStart"/>
      <w:r w:rsidR="00263238" w:rsidRPr="00D37708">
        <w:rPr>
          <w:rFonts w:cs="Times New Roman"/>
          <w:sz w:val="24"/>
          <w:szCs w:val="24"/>
        </w:rPr>
        <w:t>a</w:t>
      </w:r>
      <w:proofErr w:type="gramEnd"/>
      <w:r w:rsidR="00263238" w:rsidRPr="00D37708">
        <w:rPr>
          <w:rFonts w:cs="Times New Roman"/>
          <w:sz w:val="24"/>
          <w:szCs w:val="24"/>
        </w:rPr>
        <w:t xml:space="preserve"> energiei electrice </w:t>
      </w:r>
      <w:r w:rsidRPr="00D37708">
        <w:rPr>
          <w:rFonts w:cs="Times New Roman"/>
          <w:sz w:val="24"/>
          <w:szCs w:val="24"/>
        </w:rPr>
        <w:t>corespunzător mecanismului aplicabil, semnat de furnizor. Transmiterea și semnarea se pot realiza pe suport hârtie sau prin mijloace electronice.</w:t>
      </w:r>
    </w:p>
    <w:p w14:paraId="346443BC"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Solicitarea cuprinde certificatul de racordare completat cu calitatea de prosumator, dacă acesta nu se află deja în evidența furnizorului, precum și, după caz:</w:t>
      </w:r>
    </w:p>
    <w:p w14:paraId="05875EB7" w14:textId="77777777" w:rsidR="00E46F8F" w:rsidRPr="00D37708" w:rsidRDefault="00B113BD" w:rsidP="00D57B82">
      <w:pPr>
        <w:pStyle w:val="Litera"/>
        <w:spacing w:after="0" w:line="240" w:lineRule="auto"/>
        <w:jc w:val="both"/>
        <w:rPr>
          <w:rFonts w:cs="Times New Roman"/>
          <w:sz w:val="24"/>
          <w:szCs w:val="24"/>
        </w:rPr>
      </w:pPr>
      <w:r w:rsidRPr="00D37708">
        <w:rPr>
          <w:rFonts w:eastAsia="Times New Roman" w:cs="Times New Roman"/>
          <w:color w:val="000000"/>
          <w:sz w:val="24"/>
          <w:szCs w:val="24"/>
        </w:rPr>
        <w:t>a) lista unică a locurilor pentru care se solicită aplicarea mecanismului multi-loc, fără asocierea locurilor și fără indicarea unei ordini de prioritate;</w:t>
      </w:r>
    </w:p>
    <w:p w14:paraId="354936AC" w14:textId="15D26A69" w:rsidR="00E46F8F" w:rsidRPr="00D37708" w:rsidRDefault="00B113BD" w:rsidP="00D57B82">
      <w:pPr>
        <w:pStyle w:val="Litera"/>
        <w:spacing w:after="0" w:line="240" w:lineRule="auto"/>
        <w:jc w:val="both"/>
        <w:rPr>
          <w:rFonts w:cs="Times New Roman"/>
          <w:sz w:val="24"/>
          <w:szCs w:val="24"/>
        </w:rPr>
      </w:pPr>
      <w:r w:rsidRPr="00D37708">
        <w:rPr>
          <w:rFonts w:eastAsia="Times New Roman" w:cs="Times New Roman"/>
          <w:color w:val="000000"/>
          <w:sz w:val="24"/>
          <w:szCs w:val="24"/>
        </w:rPr>
        <w:t xml:space="preserve">b) opțiunea pentru alocare și, pentru prosumatorii prevăzuți la art. 73¹ alin. (3¹) și (3²) din Legea </w:t>
      </w:r>
      <w:r w:rsidR="00BA5C18" w:rsidRPr="00D37708">
        <w:rPr>
          <w:rFonts w:eastAsia="Times New Roman" w:cs="Times New Roman"/>
          <w:color w:val="000000"/>
          <w:sz w:val="24"/>
          <w:szCs w:val="24"/>
        </w:rPr>
        <w:t xml:space="preserve">energiei electrice și a gazelor naturale </w:t>
      </w:r>
      <w:r w:rsidRPr="00D37708">
        <w:rPr>
          <w:rFonts w:eastAsia="Times New Roman" w:cs="Times New Roman"/>
          <w:color w:val="000000"/>
          <w:sz w:val="24"/>
          <w:szCs w:val="24"/>
        </w:rPr>
        <w:t xml:space="preserve">nr. 123/2012, </w:t>
      </w:r>
      <w:bookmarkStart w:id="2" w:name="_Hlk237448035"/>
      <w:r w:rsidR="00BA5C18" w:rsidRPr="00D37708">
        <w:rPr>
          <w:rFonts w:eastAsia="Times New Roman" w:cs="Times New Roman"/>
          <w:color w:val="000000"/>
          <w:sz w:val="24"/>
          <w:szCs w:val="24"/>
        </w:rPr>
        <w:t xml:space="preserve">cu modificările și completările ulterioare, </w:t>
      </w:r>
      <w:bookmarkEnd w:id="2"/>
      <w:r w:rsidRPr="00D37708">
        <w:rPr>
          <w:rFonts w:eastAsia="Times New Roman" w:cs="Times New Roman"/>
          <w:color w:val="000000"/>
          <w:sz w:val="24"/>
          <w:szCs w:val="24"/>
        </w:rPr>
        <w:t>destinația aleasă;</w:t>
      </w:r>
    </w:p>
    <w:p w14:paraId="54C3340F" w14:textId="77777777" w:rsidR="00E46F8F" w:rsidRPr="00D37708" w:rsidRDefault="00B113BD" w:rsidP="00D57B82">
      <w:pPr>
        <w:pStyle w:val="Litera"/>
        <w:spacing w:after="0" w:line="240" w:lineRule="auto"/>
        <w:jc w:val="both"/>
        <w:rPr>
          <w:rFonts w:cs="Times New Roman"/>
          <w:sz w:val="24"/>
          <w:szCs w:val="24"/>
        </w:rPr>
      </w:pPr>
      <w:r w:rsidRPr="00D37708">
        <w:rPr>
          <w:rFonts w:eastAsia="Times New Roman" w:cs="Times New Roman"/>
          <w:color w:val="000000"/>
          <w:sz w:val="24"/>
          <w:szCs w:val="24"/>
        </w:rPr>
        <w:t>c) datele necesare aplicării regulilor fiscale privind emiterea facturii în numele și în contul prosumatorului, dacă este cazul;</w:t>
      </w:r>
    </w:p>
    <w:p w14:paraId="5FB0F98A" w14:textId="77777777" w:rsidR="00E46F8F" w:rsidRPr="00D37708" w:rsidRDefault="00B113BD" w:rsidP="00D57B82">
      <w:pPr>
        <w:pStyle w:val="Litera"/>
        <w:spacing w:after="0" w:line="240" w:lineRule="auto"/>
        <w:jc w:val="both"/>
        <w:rPr>
          <w:rFonts w:cs="Times New Roman"/>
          <w:sz w:val="24"/>
          <w:szCs w:val="24"/>
        </w:rPr>
      </w:pPr>
      <w:r w:rsidRPr="00D37708">
        <w:rPr>
          <w:rFonts w:eastAsia="Times New Roman" w:cs="Times New Roman"/>
          <w:color w:val="000000"/>
          <w:sz w:val="24"/>
          <w:szCs w:val="24"/>
        </w:rPr>
        <w:t>d) datele necesare efectuării plății directe și comunicării deconturilor.</w:t>
      </w:r>
    </w:p>
    <w:p w14:paraId="23621806"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Prosumatorul restituie contractul semnat sau comunică observațiile sale în termen de 10 zile calendaristice de la primire. Nesemnarea în termen nu stinge dreptul de a formula o nouă solicitare.</w:t>
      </w:r>
    </w:p>
    <w:p w14:paraId="05405F72"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(4) Furnizorul informează operatorul de distribuție asupra încheierii și încetării contractului de vânzare-cumpărare </w:t>
      </w:r>
      <w:proofErr w:type="gramStart"/>
      <w:r w:rsidR="00263238" w:rsidRPr="00D37708">
        <w:rPr>
          <w:rFonts w:eastAsia="Times New Roman" w:cs="Times New Roman"/>
          <w:color w:val="000000"/>
          <w:sz w:val="24"/>
          <w:szCs w:val="24"/>
        </w:rPr>
        <w:t>a</w:t>
      </w:r>
      <w:proofErr w:type="gramEnd"/>
      <w:r w:rsidR="00263238" w:rsidRPr="00D37708">
        <w:rPr>
          <w:rFonts w:eastAsia="Times New Roman" w:cs="Times New Roman"/>
          <w:color w:val="000000"/>
          <w:sz w:val="24"/>
          <w:szCs w:val="24"/>
        </w:rPr>
        <w:t xml:space="preserve"> energiei electrice </w:t>
      </w:r>
      <w:r w:rsidRPr="00D37708">
        <w:rPr>
          <w:rFonts w:eastAsia="Times New Roman" w:cs="Times New Roman"/>
          <w:color w:val="000000"/>
          <w:sz w:val="24"/>
          <w:szCs w:val="24"/>
        </w:rPr>
        <w:t>în termen de 5 zile lucrătoare de la înregistrarea documentului corespunzător.</w:t>
      </w:r>
    </w:p>
    <w:p w14:paraId="119A53E9" w14:textId="202C303E"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(5) Furnizorul nu poate condiționa încheierea contractului de renunțarea la drepturile prevăzute de lege ori de menținerea contractului de furnizare pe durata opțiunii.</w:t>
      </w:r>
    </w:p>
    <w:p w14:paraId="5A438992" w14:textId="77777777" w:rsidR="00D57B82" w:rsidRPr="00D37708" w:rsidRDefault="00D57B82" w:rsidP="00D57B82">
      <w:pPr>
        <w:pStyle w:val="Alineat"/>
        <w:spacing w:after="0" w:line="240" w:lineRule="auto"/>
        <w:jc w:val="both"/>
        <w:rPr>
          <w:rFonts w:cs="Times New Roman"/>
          <w:sz w:val="24"/>
          <w:szCs w:val="24"/>
        </w:rPr>
      </w:pPr>
    </w:p>
    <w:p w14:paraId="3C8BB931" w14:textId="3A5F4036"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5. —</w:t>
      </w:r>
      <w:r w:rsidR="00310A75">
        <w:rPr>
          <w:rFonts w:eastAsia="Times New Roman" w:cs="Times New Roman"/>
          <w:b/>
          <w:color w:val="000000"/>
          <w:sz w:val="24"/>
          <w:szCs w:val="24"/>
        </w:rPr>
        <w:t xml:space="preserve"> </w:t>
      </w:r>
      <w:r w:rsidRPr="00D37708">
        <w:rPr>
          <w:rFonts w:cs="Times New Roman"/>
          <w:sz w:val="24"/>
          <w:szCs w:val="24"/>
        </w:rPr>
        <w:t>(1) Operatorii de distribuție certifică, potrivit reglementărilor ANRE privind racordarea, calitatea de prosumator pentru persoanele fizice și juridice, precum și pentru autoritățile și instituțiile publice care dețin unități de producere din surse regenerabile</w:t>
      </w:r>
      <w:r w:rsidR="00A40A06" w:rsidRPr="00D37708">
        <w:rPr>
          <w:rFonts w:cs="Times New Roman"/>
          <w:sz w:val="24"/>
          <w:szCs w:val="24"/>
        </w:rPr>
        <w:t xml:space="preserve"> cu putere electrică instalată de cel mult 400 kW pe loc de consum,</w:t>
      </w:r>
      <w:r w:rsidRPr="00D37708">
        <w:rPr>
          <w:rFonts w:cs="Times New Roman"/>
          <w:sz w:val="24"/>
          <w:szCs w:val="24"/>
        </w:rPr>
        <w:t xml:space="preserve"> </w:t>
      </w:r>
      <w:r w:rsidR="00C5467F" w:rsidRPr="00D37708">
        <w:rPr>
          <w:rFonts w:cs="Times New Roman"/>
          <w:sz w:val="24"/>
          <w:szCs w:val="24"/>
        </w:rPr>
        <w:t>precum și capacitățile autorităților și instituțiilor publice prevăzute la art. 73¹ alin. (2)</w:t>
      </w:r>
      <w:r w:rsidR="00BA5C18" w:rsidRPr="00D37708">
        <w:rPr>
          <w:rFonts w:cs="Times New Roman"/>
          <w:sz w:val="24"/>
          <w:szCs w:val="24"/>
        </w:rPr>
        <w:t xml:space="preserve"> din Legea energiei electrice și a gazelor naturale nr. 123/2012, cu modificările și completările ulterioare</w:t>
      </w:r>
      <w:r w:rsidR="00C5467F" w:rsidRPr="00D37708">
        <w:rPr>
          <w:rFonts w:cs="Times New Roman"/>
          <w:sz w:val="24"/>
          <w:szCs w:val="24"/>
        </w:rPr>
        <w:t xml:space="preserve">, indiferent de puterea instalată, </w:t>
      </w:r>
      <w:r w:rsidRPr="00D37708">
        <w:rPr>
          <w:rFonts w:cs="Times New Roman"/>
          <w:sz w:val="24"/>
          <w:szCs w:val="24"/>
        </w:rPr>
        <w:t>cu excepția celor care dețin deja certificate de racordare completate cu această calitate.</w:t>
      </w:r>
    </w:p>
    <w:p w14:paraId="574C5CC0"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Sistemul de măsurare asigură determinarea distinctă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 consumate din rețea și a energiei electrice livrate în rețea.</w:t>
      </w:r>
    </w:p>
    <w:p w14:paraId="278F0453" w14:textId="6C019814"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 Costurile grupurilor de măsurare și termenele de montare se stabilesc și se suportă potrivit legislației și reglementărilor ANRE privind racordarea și măsurarea energiei electrice.</w:t>
      </w:r>
    </w:p>
    <w:p w14:paraId="143422A4" w14:textId="77777777" w:rsidR="00D57B82" w:rsidRPr="00D37708" w:rsidRDefault="00D57B82" w:rsidP="00D57B82">
      <w:pPr>
        <w:pStyle w:val="Alineat"/>
        <w:spacing w:after="0" w:line="240" w:lineRule="auto"/>
        <w:jc w:val="both"/>
        <w:rPr>
          <w:rFonts w:cs="Times New Roman"/>
          <w:sz w:val="24"/>
          <w:szCs w:val="24"/>
        </w:rPr>
      </w:pPr>
    </w:p>
    <w:p w14:paraId="1A07E1F5" w14:textId="732F1DE6" w:rsidR="00455243"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6. —</w:t>
      </w:r>
      <w:r w:rsidR="00310A75">
        <w:rPr>
          <w:rFonts w:eastAsia="Times New Roman" w:cs="Times New Roman"/>
          <w:b/>
          <w:color w:val="000000"/>
          <w:sz w:val="24"/>
          <w:szCs w:val="24"/>
        </w:rPr>
        <w:t xml:space="preserve"> </w:t>
      </w:r>
      <w:r w:rsidRPr="00D37708">
        <w:rPr>
          <w:rFonts w:cs="Times New Roman"/>
          <w:sz w:val="24"/>
          <w:szCs w:val="24"/>
        </w:rPr>
        <w:t xml:space="preserve">(1) </w:t>
      </w:r>
      <w:r w:rsidR="00455243" w:rsidRPr="00455243">
        <w:rPr>
          <w:rFonts w:cs="Times New Roman"/>
          <w:sz w:val="24"/>
          <w:szCs w:val="24"/>
        </w:rPr>
        <w:t xml:space="preserve">Autoritățile și instituțiile publice care dețin capacități de producere </w:t>
      </w:r>
      <w:proofErr w:type="gramStart"/>
      <w:r w:rsidR="00455243" w:rsidRPr="00455243">
        <w:rPr>
          <w:rFonts w:cs="Times New Roman"/>
          <w:sz w:val="24"/>
          <w:szCs w:val="24"/>
        </w:rPr>
        <w:t>a</w:t>
      </w:r>
      <w:proofErr w:type="gramEnd"/>
      <w:r w:rsidR="00455243" w:rsidRPr="00455243">
        <w:rPr>
          <w:rFonts w:cs="Times New Roman"/>
          <w:sz w:val="24"/>
          <w:szCs w:val="24"/>
        </w:rPr>
        <w:t xml:space="preserve"> energiei electrice din surse regenerabile realizate parțial sau total din fonduri publice pot opta, indiferent de puterea electrică instalată, pentru mecanismul de compensare cantitativă sau pentru mecanismul de regularizare financiară, în condițiile art. 73¹ alin. (2) din Legea energiei electrice și a gazelor naturale nr. 123/2012, cu modificările și completările ulterioare, și ale metodologiei. </w:t>
      </w:r>
    </w:p>
    <w:p w14:paraId="48414B53" w14:textId="2F21AC4B" w:rsidR="00455243" w:rsidRPr="00455243" w:rsidRDefault="00D57B82" w:rsidP="00D57B82">
      <w:pPr>
        <w:pStyle w:val="Articol"/>
        <w:keepNext/>
        <w:spacing w:after="0" w:line="240" w:lineRule="auto"/>
        <w:jc w:val="both"/>
        <w:rPr>
          <w:rFonts w:eastAsia="Times New Roman" w:cs="Times New Roman"/>
          <w:color w:val="000000"/>
          <w:sz w:val="24"/>
          <w:szCs w:val="24"/>
        </w:rPr>
      </w:pPr>
      <w:r>
        <w:rPr>
          <w:rFonts w:eastAsia="Times New Roman" w:cs="Times New Roman"/>
          <w:color w:val="000000"/>
          <w:sz w:val="24"/>
          <w:szCs w:val="24"/>
        </w:rPr>
        <w:t>(</w:t>
      </w:r>
      <w:r w:rsidR="00455243" w:rsidRPr="00455243">
        <w:rPr>
          <w:rFonts w:eastAsia="Times New Roman" w:cs="Times New Roman"/>
          <w:color w:val="000000"/>
          <w:sz w:val="24"/>
          <w:szCs w:val="24"/>
        </w:rPr>
        <w:t xml:space="preserve">2) Opțiunea prevăzută la alin. (1) se exprimă la încheierea contractului de vânzare-cumpărare </w:t>
      </w:r>
      <w:proofErr w:type="gramStart"/>
      <w:r w:rsidR="00455243" w:rsidRPr="00455243">
        <w:rPr>
          <w:rFonts w:eastAsia="Times New Roman" w:cs="Times New Roman"/>
          <w:color w:val="000000"/>
          <w:sz w:val="24"/>
          <w:szCs w:val="24"/>
        </w:rPr>
        <w:t>a</w:t>
      </w:r>
      <w:proofErr w:type="gramEnd"/>
      <w:r w:rsidR="00455243" w:rsidRPr="00455243">
        <w:rPr>
          <w:rFonts w:eastAsia="Times New Roman" w:cs="Times New Roman"/>
          <w:color w:val="000000"/>
          <w:sz w:val="24"/>
          <w:szCs w:val="24"/>
        </w:rPr>
        <w:t xml:space="preserve"> energiei electrice, conform anexei nr. 1 sau 2 la metodologie, după caz, iar pentru contractele aflate în derulare, prin actul adițional-cadru prevăzut în anexa nr. 3 la metodologie.</w:t>
      </w:r>
    </w:p>
    <w:p w14:paraId="16ADA30A" w14:textId="4722227B" w:rsidR="00455243" w:rsidRPr="00455243" w:rsidRDefault="00455243" w:rsidP="00D57B82">
      <w:pPr>
        <w:pStyle w:val="Articol"/>
        <w:keepNext/>
        <w:spacing w:after="0" w:line="240" w:lineRule="auto"/>
        <w:jc w:val="both"/>
        <w:rPr>
          <w:rFonts w:eastAsia="Times New Roman" w:cs="Times New Roman"/>
          <w:color w:val="000000"/>
          <w:sz w:val="24"/>
          <w:szCs w:val="24"/>
        </w:rPr>
      </w:pPr>
      <w:r w:rsidRPr="00455243">
        <w:rPr>
          <w:rFonts w:eastAsia="Times New Roman" w:cs="Times New Roman"/>
          <w:color w:val="000000"/>
          <w:sz w:val="24"/>
          <w:szCs w:val="24"/>
        </w:rPr>
        <w:t xml:space="preserve">(3) Regulile mecanismului ales se aplică autorităților și instituțiilor publice prevăzute la alin. (1) indiferent de limitele de putere electrică instalată prevăzute în titlul, domeniul de aplicare sau </w:t>
      </w:r>
      <w:r w:rsidRPr="00455243">
        <w:rPr>
          <w:rFonts w:eastAsia="Times New Roman" w:cs="Times New Roman"/>
          <w:color w:val="000000"/>
          <w:sz w:val="24"/>
          <w:szCs w:val="24"/>
        </w:rPr>
        <w:lastRenderedPageBreak/>
        <w:t>cuprinsul capitolului corespunzător din metodologie. Aceste limite nu condiționează și nu restrâng dreptul autorității sau instituției publice de a beneficia de mecanismul ales.</w:t>
      </w:r>
    </w:p>
    <w:p w14:paraId="04262B17" w14:textId="73265D02" w:rsidR="00455243" w:rsidRDefault="00455243" w:rsidP="00D57B82">
      <w:pPr>
        <w:pStyle w:val="Articol"/>
        <w:keepNext/>
        <w:spacing w:after="0" w:line="240" w:lineRule="auto"/>
        <w:jc w:val="both"/>
        <w:rPr>
          <w:rFonts w:eastAsia="Times New Roman" w:cs="Times New Roman"/>
          <w:color w:val="000000"/>
          <w:sz w:val="24"/>
          <w:szCs w:val="24"/>
        </w:rPr>
      </w:pPr>
      <w:r w:rsidRPr="00455243">
        <w:rPr>
          <w:rFonts w:eastAsia="Times New Roman" w:cs="Times New Roman"/>
          <w:color w:val="000000"/>
          <w:sz w:val="24"/>
          <w:szCs w:val="24"/>
        </w:rPr>
        <w:t xml:space="preserve">(4) </w:t>
      </w:r>
      <w:r w:rsidR="00FC70CA" w:rsidRPr="00FC70CA">
        <w:rPr>
          <w:rFonts w:eastAsia="Times New Roman" w:cs="Times New Roman"/>
          <w:color w:val="000000"/>
          <w:sz w:val="24"/>
          <w:szCs w:val="24"/>
        </w:rPr>
        <w:t xml:space="preserve">Pentru capacitățile care nu intră sub incidența prevederilor art. 21 alin. (3) și (3¹) din Legea nr. 123/2012, cu modificările și completările ulterioare, responsabilitatea în materie de echilibrare și suportarea costurilor aferente se stabilesc </w:t>
      </w:r>
      <w:r w:rsidR="00FC70CA">
        <w:rPr>
          <w:rFonts w:eastAsia="Times New Roman" w:cs="Times New Roman"/>
          <w:color w:val="000000"/>
          <w:sz w:val="24"/>
          <w:szCs w:val="24"/>
        </w:rPr>
        <w:t>e</w:t>
      </w:r>
      <w:r w:rsidR="005A7F49">
        <w:rPr>
          <w:rFonts w:eastAsia="Times New Roman" w:cs="Times New Roman"/>
          <w:color w:val="000000"/>
          <w:sz w:val="24"/>
          <w:szCs w:val="24"/>
        </w:rPr>
        <w:t>x</w:t>
      </w:r>
      <w:r w:rsidR="00FC70CA">
        <w:rPr>
          <w:rFonts w:eastAsia="Times New Roman" w:cs="Times New Roman"/>
          <w:color w:val="000000"/>
          <w:sz w:val="24"/>
          <w:szCs w:val="24"/>
        </w:rPr>
        <w:t xml:space="preserve">clusiv </w:t>
      </w:r>
      <w:r w:rsidR="00FC70CA" w:rsidRPr="00FC70CA">
        <w:rPr>
          <w:rFonts w:eastAsia="Times New Roman" w:cs="Times New Roman"/>
          <w:color w:val="000000"/>
          <w:sz w:val="24"/>
          <w:szCs w:val="24"/>
        </w:rPr>
        <w:t>potrivit legii și reglementărilor aplicabile.</w:t>
      </w:r>
      <w:r w:rsidR="007A2DB2">
        <w:rPr>
          <w:rFonts w:eastAsia="Times New Roman" w:cs="Times New Roman"/>
          <w:color w:val="000000"/>
          <w:sz w:val="24"/>
          <w:szCs w:val="24"/>
        </w:rPr>
        <w:t xml:space="preserve"> </w:t>
      </w:r>
    </w:p>
    <w:p w14:paraId="59B21763" w14:textId="77777777" w:rsidR="00455243" w:rsidRDefault="00455243" w:rsidP="00D57B82">
      <w:pPr>
        <w:pStyle w:val="Articol"/>
        <w:keepNext/>
        <w:spacing w:after="0" w:line="240" w:lineRule="auto"/>
        <w:jc w:val="both"/>
        <w:rPr>
          <w:rFonts w:eastAsia="Times New Roman" w:cs="Times New Roman"/>
          <w:b/>
          <w:color w:val="000000"/>
          <w:sz w:val="24"/>
          <w:szCs w:val="24"/>
        </w:rPr>
      </w:pPr>
    </w:p>
    <w:p w14:paraId="78CC0B02" w14:textId="37B2A68F"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7. —</w:t>
      </w:r>
      <w:r w:rsidR="00310A75">
        <w:rPr>
          <w:rFonts w:eastAsia="Times New Roman" w:cs="Times New Roman"/>
          <w:b/>
          <w:color w:val="000000"/>
          <w:sz w:val="24"/>
          <w:szCs w:val="24"/>
        </w:rPr>
        <w:t xml:space="preserve"> </w:t>
      </w:r>
      <w:r w:rsidRPr="00D37708">
        <w:rPr>
          <w:rFonts w:cs="Times New Roman"/>
          <w:sz w:val="24"/>
          <w:szCs w:val="24"/>
        </w:rPr>
        <w:t xml:space="preserve">(1) Compensarea cantitativă prevăzută la art. 3 pct. 23¹ din </w:t>
      </w:r>
      <w:r w:rsidR="00BA5C18" w:rsidRPr="00D37708">
        <w:rPr>
          <w:rFonts w:cs="Times New Roman"/>
          <w:sz w:val="24"/>
          <w:szCs w:val="24"/>
        </w:rPr>
        <w:t>Legea energiei electrice și a gazelor naturale nr. 123/2012, cu modificările și completările ulterioare</w:t>
      </w:r>
      <w:r w:rsidR="00C81310">
        <w:rPr>
          <w:rFonts w:cs="Times New Roman"/>
          <w:sz w:val="24"/>
          <w:szCs w:val="24"/>
        </w:rPr>
        <w:t>,</w:t>
      </w:r>
      <w:r w:rsidR="00BA5C18" w:rsidRPr="00D37708" w:rsidDel="00BA5C18">
        <w:rPr>
          <w:rFonts w:cs="Times New Roman"/>
          <w:sz w:val="24"/>
          <w:szCs w:val="24"/>
        </w:rPr>
        <w:t xml:space="preserve"> </w:t>
      </w:r>
      <w:r w:rsidRPr="00D37708">
        <w:rPr>
          <w:rFonts w:cs="Times New Roman"/>
          <w:sz w:val="24"/>
          <w:szCs w:val="24"/>
        </w:rPr>
        <w:t>se aplică de drept contractelor de vânzare-cumpărare aflate în derulare la data intrării în vigoare a Legii nr. 160/2026, fără încheierea unui act adițional pentru dispozițiile care operează direct în temeiul legii.</w:t>
      </w:r>
    </w:p>
    <w:p w14:paraId="46CF3440"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Mecanismul multi-loc și opțiunile care presupun manifestarea de voință a prosumatorului se aplică unui contract aflat în derulare numai la solicitarea expresă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acestuia, consemnată prin actul adițional-cadru prevăzut în anexa nr. 3 la metodologie, după verificarea eligibilității locurilor de către furnizor.</w:t>
      </w:r>
    </w:p>
    <w:p w14:paraId="16146414" w14:textId="419D810D"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Actul adițional are ca obiect exclusiv opțiunile și acordul pentru operațiunile de alocare</w:t>
      </w:r>
      <w:r w:rsidR="006105C6">
        <w:rPr>
          <w:rFonts w:eastAsia="Times New Roman" w:cs="Times New Roman"/>
          <w:color w:val="000000"/>
          <w:sz w:val="24"/>
          <w:szCs w:val="24"/>
        </w:rPr>
        <w:t>. A</w:t>
      </w:r>
      <w:r w:rsidRPr="00D37708">
        <w:rPr>
          <w:rFonts w:eastAsia="Times New Roman" w:cs="Times New Roman"/>
          <w:color w:val="000000"/>
          <w:sz w:val="24"/>
          <w:szCs w:val="24"/>
        </w:rPr>
        <w:t>cesta nu modifică ciclurile de citire sau de facturare, scadențele facturilor ori celelalte clauze ale contractelor în derulare care nu sunt modificate direct prin lege.</w:t>
      </w:r>
    </w:p>
    <w:p w14:paraId="27500B2A" w14:textId="0900A29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(4) Opțiunea produce efecte de la 1 ianuarie 2027 dacă </w:t>
      </w:r>
      <w:r w:rsidR="003B4AC6" w:rsidRPr="00D37708">
        <w:rPr>
          <w:rFonts w:eastAsia="Times New Roman" w:cs="Times New Roman"/>
          <w:color w:val="000000"/>
          <w:sz w:val="24"/>
          <w:szCs w:val="24"/>
        </w:rPr>
        <w:t>actul</w:t>
      </w:r>
      <w:r w:rsidR="00AC44BF">
        <w:rPr>
          <w:rFonts w:eastAsia="Times New Roman" w:cs="Times New Roman"/>
          <w:color w:val="000000"/>
          <w:sz w:val="24"/>
          <w:szCs w:val="24"/>
        </w:rPr>
        <w:t xml:space="preserve"> </w:t>
      </w:r>
      <w:r w:rsidR="003B4AC6" w:rsidRPr="00D37708">
        <w:rPr>
          <w:rFonts w:eastAsia="Times New Roman" w:cs="Times New Roman"/>
          <w:color w:val="000000"/>
          <w:sz w:val="24"/>
          <w:szCs w:val="24"/>
        </w:rPr>
        <w:t>adițional prevăzut la alin. (3) este semnat de ambele părți</w:t>
      </w:r>
      <w:r w:rsidRPr="00D37708">
        <w:rPr>
          <w:rFonts w:eastAsia="Times New Roman" w:cs="Times New Roman"/>
          <w:color w:val="000000"/>
          <w:sz w:val="24"/>
          <w:szCs w:val="24"/>
        </w:rPr>
        <w:t xml:space="preserve">, iar în celelalte cazuri </w:t>
      </w:r>
      <w:r w:rsidR="00FE5671" w:rsidRPr="00D37708">
        <w:rPr>
          <w:rFonts w:eastAsia="Times New Roman" w:cs="Times New Roman"/>
          <w:color w:val="000000"/>
          <w:sz w:val="24"/>
          <w:szCs w:val="24"/>
        </w:rPr>
        <w:t>începând cu</w:t>
      </w:r>
      <w:r w:rsidRPr="00D37708">
        <w:rPr>
          <w:rFonts w:eastAsia="Times New Roman" w:cs="Times New Roman"/>
          <w:color w:val="000000"/>
          <w:sz w:val="24"/>
          <w:szCs w:val="24"/>
        </w:rPr>
        <w:t xml:space="preserve"> prima zi a primei perioade calendaristice complete ulterioare îndeplinirii condițiilor de către prosumator. Întârzierea validării sau a configurării informatice imputabilă furnizorului nu amână data producerii efectelor; operațiunile neefectuate la termen se recalculează prin cicluri suplimentare, fără penalități pentru prosumator.</w:t>
      </w:r>
    </w:p>
    <w:p w14:paraId="1555EE2F" w14:textId="5CBC3DE0" w:rsidR="0097797A" w:rsidRPr="00D37708"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(5) </w:t>
      </w:r>
      <w:r w:rsidR="00BA5C18" w:rsidRPr="00D37708">
        <w:rPr>
          <w:rFonts w:eastAsia="Times New Roman" w:cs="Times New Roman"/>
          <w:color w:val="000000"/>
          <w:sz w:val="24"/>
          <w:szCs w:val="24"/>
        </w:rPr>
        <w:t>Furnizorii de energie electrică</w:t>
      </w:r>
      <w:r w:rsidR="0097797A" w:rsidRPr="00D37708">
        <w:rPr>
          <w:rFonts w:eastAsia="Times New Roman" w:cs="Times New Roman"/>
          <w:color w:val="000000"/>
          <w:sz w:val="24"/>
          <w:szCs w:val="24"/>
        </w:rPr>
        <w:t xml:space="preserve"> au </w:t>
      </w:r>
      <w:r w:rsidR="00393BF7" w:rsidRPr="00D37708">
        <w:rPr>
          <w:rFonts w:eastAsia="Times New Roman" w:cs="Times New Roman"/>
          <w:color w:val="000000"/>
          <w:sz w:val="24"/>
          <w:szCs w:val="24"/>
        </w:rPr>
        <w:t>următoarele obligații</w:t>
      </w:r>
      <w:r w:rsidR="0097797A" w:rsidRPr="00D37708">
        <w:rPr>
          <w:rFonts w:eastAsia="Times New Roman" w:cs="Times New Roman"/>
          <w:color w:val="000000"/>
          <w:sz w:val="24"/>
          <w:szCs w:val="24"/>
        </w:rPr>
        <w:t>:</w:t>
      </w:r>
    </w:p>
    <w:p w14:paraId="44C91111" w14:textId="75B60051" w:rsidR="00E46F8F" w:rsidRPr="00D37708" w:rsidRDefault="0097797A" w:rsidP="00D57B82">
      <w:pPr>
        <w:pStyle w:val="Alineat"/>
        <w:spacing w:after="0" w:line="240" w:lineRule="auto"/>
        <w:ind w:left="426"/>
        <w:jc w:val="both"/>
        <w:rPr>
          <w:rFonts w:eastAsia="Times New Roman" w:cs="Times New Roman"/>
          <w:color w:val="000000"/>
          <w:sz w:val="24"/>
          <w:szCs w:val="24"/>
        </w:rPr>
      </w:pPr>
      <w:r w:rsidRPr="00D37708">
        <w:rPr>
          <w:rFonts w:eastAsia="Times New Roman" w:cs="Times New Roman"/>
          <w:color w:val="000000"/>
          <w:sz w:val="24"/>
          <w:szCs w:val="24"/>
        </w:rPr>
        <w:t>a)</w:t>
      </w:r>
      <w:r w:rsidR="00B113BD" w:rsidRPr="00D37708">
        <w:rPr>
          <w:rFonts w:eastAsia="Times New Roman" w:cs="Times New Roman"/>
          <w:color w:val="000000"/>
          <w:sz w:val="24"/>
          <w:szCs w:val="24"/>
        </w:rPr>
        <w:t xml:space="preserve"> </w:t>
      </w:r>
      <w:r w:rsidR="00393BF7" w:rsidRPr="00D37708">
        <w:rPr>
          <w:rFonts w:eastAsia="Times New Roman" w:cs="Times New Roman"/>
          <w:color w:val="000000"/>
          <w:sz w:val="24"/>
          <w:szCs w:val="24"/>
        </w:rPr>
        <w:t>să transmit</w:t>
      </w:r>
      <w:r w:rsidR="0066418E">
        <w:rPr>
          <w:rFonts w:eastAsia="Times New Roman" w:cs="Times New Roman"/>
          <w:color w:val="000000"/>
          <w:sz w:val="24"/>
          <w:szCs w:val="24"/>
        </w:rPr>
        <w:t>ă</w:t>
      </w:r>
      <w:r w:rsidR="00393BF7"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prosumatorilor din portofoliu</w:t>
      </w:r>
      <w:r w:rsidRPr="00D37708">
        <w:rPr>
          <w:rFonts w:eastAsia="Times New Roman" w:cs="Times New Roman"/>
          <w:color w:val="000000"/>
          <w:sz w:val="24"/>
          <w:szCs w:val="24"/>
        </w:rPr>
        <w:t xml:space="preserve">, până cel târziu la data de 1 noiembrie 2026, </w:t>
      </w:r>
      <w:r w:rsidR="00B113BD" w:rsidRPr="00D37708">
        <w:rPr>
          <w:rFonts w:eastAsia="Times New Roman" w:cs="Times New Roman"/>
          <w:color w:val="000000"/>
          <w:sz w:val="24"/>
          <w:szCs w:val="24"/>
        </w:rPr>
        <w:t>formularul de opțiune și actul</w:t>
      </w:r>
      <w:r w:rsidR="00393BF7"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adițional. Netransmiterea acestora nu afectează drepturile care se aplică de drept potrivit Legii nr. 160/2026</w:t>
      </w:r>
      <w:r w:rsidRPr="00D37708">
        <w:rPr>
          <w:rFonts w:eastAsia="Times New Roman" w:cs="Times New Roman"/>
          <w:color w:val="000000"/>
          <w:sz w:val="24"/>
          <w:szCs w:val="24"/>
        </w:rPr>
        <w:t>;</w:t>
      </w:r>
    </w:p>
    <w:p w14:paraId="22B37DB5" w14:textId="29D529AE" w:rsidR="0097797A" w:rsidRPr="00D37708" w:rsidRDefault="0097797A" w:rsidP="00D57B82">
      <w:pPr>
        <w:spacing w:after="0" w:line="240" w:lineRule="auto"/>
        <w:ind w:left="426"/>
        <w:jc w:val="both"/>
        <w:rPr>
          <w:rFonts w:cs="Times New Roman"/>
          <w:sz w:val="24"/>
          <w:szCs w:val="24"/>
        </w:rPr>
      </w:pPr>
      <w:r w:rsidRPr="00056151">
        <w:rPr>
          <w:rFonts w:cs="Times New Roman"/>
          <w:sz w:val="24"/>
          <w:szCs w:val="24"/>
        </w:rPr>
        <w:t xml:space="preserve">b) </w:t>
      </w:r>
      <w:r w:rsidR="00056151" w:rsidRPr="00056151">
        <w:rPr>
          <w:rFonts w:cs="Times New Roman"/>
          <w:sz w:val="24"/>
          <w:szCs w:val="24"/>
        </w:rPr>
        <w:t>să elaboreze și să publice spre consultare publică, cel târziu la data de 15 noiembrie 2026, pentru o perioadă de cel puțin 10 zile calendaristice, proiectul procedurii proprii privind facturarea, decontarea și alocarea valorică multi-loc aplicabilă prosumatorilor; forma finală rezultată în urma consultării publice se publică pe pagina proprie de internet și se transmite Autorității Naționale de Reglementare în Domeniul Energiei spre informare, cel târziu la data de 15 decembrie 2026, urmând să se aplice începând cu data de 1 ianuarie 2027. Procedura proprie se întocmește cu respectarea legii, a metodologiei și a principiilor generale și regulilor obligatorii prevăzute în anexa nr. 4 la metodologie.</w:t>
      </w:r>
    </w:p>
    <w:p w14:paraId="70A0859A" w14:textId="73FA8CD0"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(6) Facturile emise în temeiul regimului anterior și creanțele născute sub acel regim își păstrează documentul de origine și scadența inițială, inclusiv scadența de 24 de luni, după caz, și se tratează la scadență potrivit </w:t>
      </w:r>
      <w:r w:rsidR="00393BF7" w:rsidRPr="00D37708">
        <w:rPr>
          <w:rFonts w:eastAsia="Times New Roman" w:cs="Times New Roman"/>
          <w:color w:val="000000"/>
          <w:sz w:val="24"/>
          <w:szCs w:val="24"/>
        </w:rPr>
        <w:t>me</w:t>
      </w:r>
      <w:r w:rsidR="0066418E">
        <w:rPr>
          <w:rFonts w:eastAsia="Times New Roman" w:cs="Times New Roman"/>
          <w:color w:val="000000"/>
          <w:sz w:val="24"/>
          <w:szCs w:val="24"/>
        </w:rPr>
        <w:t>t</w:t>
      </w:r>
      <w:r w:rsidR="00393BF7" w:rsidRPr="00D37708">
        <w:rPr>
          <w:rFonts w:eastAsia="Times New Roman" w:cs="Times New Roman"/>
          <w:color w:val="000000"/>
          <w:sz w:val="24"/>
          <w:szCs w:val="24"/>
        </w:rPr>
        <w:t xml:space="preserve">odologiei și </w:t>
      </w:r>
      <w:r w:rsidRPr="00D37708">
        <w:rPr>
          <w:rFonts w:eastAsia="Times New Roman" w:cs="Times New Roman"/>
          <w:color w:val="000000"/>
          <w:sz w:val="24"/>
          <w:szCs w:val="24"/>
        </w:rPr>
        <w:t>anexei nr. 4 la metodologie</w:t>
      </w:r>
      <w:r w:rsidR="00393BF7" w:rsidRPr="00D37708">
        <w:rPr>
          <w:rFonts w:eastAsia="Times New Roman" w:cs="Times New Roman"/>
          <w:color w:val="000000"/>
          <w:sz w:val="24"/>
          <w:szCs w:val="24"/>
        </w:rPr>
        <w:t>, prin aplicarea procedurii propri</w:t>
      </w:r>
      <w:r w:rsidR="0066418E">
        <w:rPr>
          <w:rFonts w:eastAsia="Times New Roman" w:cs="Times New Roman"/>
          <w:color w:val="000000"/>
          <w:sz w:val="24"/>
          <w:szCs w:val="24"/>
        </w:rPr>
        <w:t>i</w:t>
      </w:r>
      <w:r w:rsidR="00393BF7" w:rsidRPr="00D37708">
        <w:rPr>
          <w:rFonts w:eastAsia="Times New Roman" w:cs="Times New Roman"/>
          <w:color w:val="000000"/>
          <w:sz w:val="24"/>
          <w:szCs w:val="24"/>
        </w:rPr>
        <w:t xml:space="preserve"> a furnizorului</w:t>
      </w:r>
      <w:r w:rsidRPr="00D37708">
        <w:rPr>
          <w:rFonts w:eastAsia="Times New Roman" w:cs="Times New Roman"/>
          <w:color w:val="000000"/>
          <w:sz w:val="24"/>
          <w:szCs w:val="24"/>
        </w:rPr>
        <w:t>.</w:t>
      </w:r>
    </w:p>
    <w:p w14:paraId="37D76277" w14:textId="77777777" w:rsidR="00D57B82" w:rsidRPr="00D37708" w:rsidRDefault="00D57B82" w:rsidP="00D57B82">
      <w:pPr>
        <w:pStyle w:val="Alineat"/>
        <w:spacing w:after="0" w:line="240" w:lineRule="auto"/>
        <w:jc w:val="both"/>
        <w:rPr>
          <w:rFonts w:cs="Times New Roman"/>
          <w:sz w:val="24"/>
          <w:szCs w:val="24"/>
        </w:rPr>
      </w:pPr>
    </w:p>
    <w:p w14:paraId="5529BAE8" w14:textId="3D59AD87" w:rsidR="00510BCC"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8. —</w:t>
      </w:r>
      <w:r w:rsidR="00A44C2C">
        <w:rPr>
          <w:rFonts w:eastAsia="Times New Roman" w:cs="Times New Roman"/>
          <w:b/>
          <w:color w:val="000000"/>
          <w:sz w:val="24"/>
          <w:szCs w:val="24"/>
        </w:rPr>
        <w:t xml:space="preserve"> </w:t>
      </w:r>
      <w:r w:rsidRPr="00D37708">
        <w:rPr>
          <w:rFonts w:cs="Times New Roman"/>
          <w:sz w:val="24"/>
          <w:szCs w:val="24"/>
        </w:rPr>
        <w:t>(1) Prosumatorii</w:t>
      </w:r>
      <w:r w:rsidR="00FE5671" w:rsidRPr="00D37708">
        <w:rPr>
          <w:rFonts w:cs="Times New Roman"/>
          <w:sz w:val="24"/>
          <w:szCs w:val="24"/>
        </w:rPr>
        <w:t xml:space="preserve"> persoane fizice şi juridice, precum și autorități</w:t>
      </w:r>
      <w:r w:rsidR="00C81310">
        <w:rPr>
          <w:rFonts w:cs="Times New Roman"/>
          <w:sz w:val="24"/>
          <w:szCs w:val="24"/>
        </w:rPr>
        <w:t>le</w:t>
      </w:r>
      <w:r w:rsidR="00FE5671" w:rsidRPr="00D37708">
        <w:rPr>
          <w:rFonts w:cs="Times New Roman"/>
          <w:sz w:val="24"/>
          <w:szCs w:val="24"/>
        </w:rPr>
        <w:t xml:space="preserve"> și instituții</w:t>
      </w:r>
      <w:r w:rsidR="00C81310">
        <w:rPr>
          <w:rFonts w:cs="Times New Roman"/>
          <w:sz w:val="24"/>
          <w:szCs w:val="24"/>
        </w:rPr>
        <w:t>le</w:t>
      </w:r>
      <w:r w:rsidR="00FE5671" w:rsidRPr="00D37708">
        <w:rPr>
          <w:rFonts w:cs="Times New Roman"/>
          <w:sz w:val="24"/>
          <w:szCs w:val="24"/>
        </w:rPr>
        <w:t xml:space="preserve"> publice care dețin unități de producere a energiei electrice din surse regenerabile cu putere electrică instalată de cel mult 400 kW pe loc de consum, autoritățile și instituțiile publice care dețin capacități de producere a energiei electrice din surse regenerabile realizate, parțial sau total, din fonduri publice</w:t>
      </w:r>
      <w:r w:rsidRPr="00D37708">
        <w:rPr>
          <w:rFonts w:cs="Times New Roman"/>
          <w:sz w:val="24"/>
          <w:szCs w:val="24"/>
        </w:rPr>
        <w:t xml:space="preserve">, furnizorii de energie electrică și, după caz, de gaze naturale, operatorii de distribuție </w:t>
      </w:r>
      <w:r w:rsidR="00FE5671" w:rsidRPr="00D37708">
        <w:rPr>
          <w:rFonts w:cs="Times New Roman"/>
          <w:sz w:val="24"/>
          <w:szCs w:val="24"/>
        </w:rPr>
        <w:t xml:space="preserve">a energiei electrice </w:t>
      </w:r>
      <w:r w:rsidRPr="00D37708">
        <w:rPr>
          <w:rFonts w:cs="Times New Roman"/>
          <w:sz w:val="24"/>
          <w:szCs w:val="24"/>
        </w:rPr>
        <w:t xml:space="preserve">și </w:t>
      </w:r>
      <w:r w:rsidR="00FE5671" w:rsidRPr="00D37708">
        <w:rPr>
          <w:rFonts w:cs="Times New Roman"/>
          <w:sz w:val="24"/>
          <w:szCs w:val="24"/>
        </w:rPr>
        <w:t>Societatea Operatorul Pieţei de Energie Electrică şi de Gaze Naturale “</w:t>
      </w:r>
      <w:r w:rsidRPr="00D37708">
        <w:rPr>
          <w:rFonts w:cs="Times New Roman"/>
          <w:sz w:val="24"/>
          <w:szCs w:val="24"/>
        </w:rPr>
        <w:t>OPCOM</w:t>
      </w:r>
      <w:r w:rsidR="00FE5671" w:rsidRPr="00D37708">
        <w:rPr>
          <w:rFonts w:cs="Times New Roman"/>
          <w:sz w:val="24"/>
          <w:szCs w:val="24"/>
        </w:rPr>
        <w:t>”</w:t>
      </w:r>
      <w:r w:rsidRPr="00D37708">
        <w:rPr>
          <w:rFonts w:cs="Times New Roman"/>
          <w:sz w:val="24"/>
          <w:szCs w:val="24"/>
        </w:rPr>
        <w:t xml:space="preserve"> — S.A. duc la îndeplinire prevederile prezentului ordin, potrivit responsabilităților stabilite prin acesta.</w:t>
      </w:r>
    </w:p>
    <w:p w14:paraId="7D939E79" w14:textId="77777777" w:rsidR="00D57B82" w:rsidRPr="00D37708" w:rsidRDefault="00D57B82" w:rsidP="00D57B82">
      <w:pPr>
        <w:pStyle w:val="Articol"/>
        <w:keepNext/>
        <w:spacing w:after="0" w:line="240" w:lineRule="auto"/>
        <w:jc w:val="both"/>
        <w:rPr>
          <w:rFonts w:cs="Times New Roman"/>
          <w:sz w:val="24"/>
          <w:szCs w:val="24"/>
        </w:rPr>
      </w:pPr>
    </w:p>
    <w:p w14:paraId="22E84DDF" w14:textId="62594592" w:rsidR="006D32F4"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9.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w:t>
      </w:r>
      <w:r w:rsidR="006D32F4" w:rsidRPr="00D37708">
        <w:rPr>
          <w:rFonts w:cs="Times New Roman"/>
          <w:sz w:val="24"/>
          <w:szCs w:val="24"/>
        </w:rPr>
        <w:t xml:space="preserve">Până la data de 31 decembrie 2026, furnizorii adaptează sistemele informatice și fluxurile operaționale pentru aplicarea integrală a metodologiei și </w:t>
      </w:r>
      <w:proofErr w:type="gramStart"/>
      <w:r w:rsidR="006D32F4" w:rsidRPr="00D37708">
        <w:rPr>
          <w:rFonts w:cs="Times New Roman"/>
          <w:sz w:val="24"/>
          <w:szCs w:val="24"/>
        </w:rPr>
        <w:t>a</w:t>
      </w:r>
      <w:proofErr w:type="gramEnd"/>
      <w:r w:rsidR="006D32F4" w:rsidRPr="00D37708">
        <w:rPr>
          <w:rFonts w:cs="Times New Roman"/>
          <w:sz w:val="24"/>
          <w:szCs w:val="24"/>
        </w:rPr>
        <w:t xml:space="preserve"> anexei nr. 4 la metodologie, prin procedura proprie </w:t>
      </w:r>
      <w:r w:rsidR="0069497E">
        <w:rPr>
          <w:rFonts w:cs="Times New Roman"/>
          <w:sz w:val="24"/>
          <w:szCs w:val="24"/>
        </w:rPr>
        <w:t>publicată și transmisă la</w:t>
      </w:r>
      <w:r w:rsidR="006D32F4" w:rsidRPr="00D37708">
        <w:rPr>
          <w:rFonts w:cs="Times New Roman"/>
          <w:sz w:val="24"/>
          <w:szCs w:val="24"/>
        </w:rPr>
        <w:t xml:space="preserve"> ANRE</w:t>
      </w:r>
      <w:r w:rsidR="0069497E">
        <w:rPr>
          <w:rFonts w:cs="Times New Roman"/>
          <w:sz w:val="24"/>
          <w:szCs w:val="24"/>
        </w:rPr>
        <w:t xml:space="preserve"> spre informare</w:t>
      </w:r>
      <w:r w:rsidR="006D32F4" w:rsidRPr="00D37708">
        <w:rPr>
          <w:rFonts w:cs="Times New Roman"/>
          <w:sz w:val="24"/>
          <w:szCs w:val="24"/>
        </w:rPr>
        <w:t>.</w:t>
      </w:r>
    </w:p>
    <w:p w14:paraId="450023C7" w14:textId="11BFC910" w:rsidR="006D32F4" w:rsidRPr="00D37708" w:rsidRDefault="006D32F4"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(2) Furnizorii pot utiliza arhitecturile informatice și modelele de date, dacă acestea asigură rezultatul valoric, ordinea, termenele, scadențele și trasabilitatea prevăzute de metodologie și de anexa nr. 4 la metodologie.</w:t>
      </w:r>
    </w:p>
    <w:p w14:paraId="316952E0" w14:textId="526CB998" w:rsidR="006D32F4" w:rsidRDefault="006D32F4"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lastRenderedPageBreak/>
        <w:t>(3) Ordinea locurilor-sursă și ordinea facturilor rezultă exclusiv din regulile prevăzute în anexa nr. 4 la metodologie.</w:t>
      </w:r>
    </w:p>
    <w:p w14:paraId="410C6D38" w14:textId="2C426BD9" w:rsidR="00510BCC" w:rsidRPr="00510BCC" w:rsidRDefault="006105C6"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(4) </w:t>
      </w:r>
      <w:r w:rsidR="00510BCC" w:rsidRPr="00510BCC">
        <w:rPr>
          <w:rFonts w:eastAsia="Times New Roman" w:cs="Times New Roman"/>
          <w:color w:val="000000"/>
          <w:sz w:val="24"/>
          <w:szCs w:val="24"/>
        </w:rPr>
        <w:t>Dacă, în exercitarea atribuțiilor sale de monitorizare și control, ANRE constată că procedura proprie nu respectă legea, metodologia sau anexa nr. 4 la metodologie, solicită furnizorului remedierea neconformităților identificate într-un termen stabilit în funcție de natura și complexitatea acestora.</w:t>
      </w:r>
    </w:p>
    <w:p w14:paraId="3018EF4F" w14:textId="0B3041B9" w:rsidR="006105C6" w:rsidRDefault="00510BCC" w:rsidP="00D57B82">
      <w:pPr>
        <w:pStyle w:val="Alineat"/>
        <w:spacing w:after="0" w:line="240" w:lineRule="auto"/>
        <w:jc w:val="both"/>
        <w:rPr>
          <w:rFonts w:eastAsia="Times New Roman" w:cs="Times New Roman"/>
          <w:color w:val="000000"/>
          <w:sz w:val="24"/>
          <w:szCs w:val="24"/>
        </w:rPr>
      </w:pPr>
      <w:r w:rsidRPr="00510BCC">
        <w:rPr>
          <w:rFonts w:eastAsia="Times New Roman" w:cs="Times New Roman"/>
          <w:color w:val="000000"/>
          <w:sz w:val="24"/>
          <w:szCs w:val="24"/>
        </w:rPr>
        <w:t>(5) Furnizorul transmite ANRE și publică pe pagina proprie de internet forma corectată a procedurii în termenul stabilit potrivit alin. (4). Aplicarea unei proceduri neconforme nu poate restrânge drepturile prosumatorului și nu înlătură obligația furnizorului de a reconstitui și corecta operațiunile efectuate eronat.</w:t>
      </w:r>
    </w:p>
    <w:p w14:paraId="5555FA2C" w14:textId="77777777" w:rsidR="00510BCC" w:rsidRPr="00D37708" w:rsidRDefault="00510BCC" w:rsidP="00D57B82">
      <w:pPr>
        <w:pStyle w:val="Alineat"/>
        <w:spacing w:after="0" w:line="240" w:lineRule="auto"/>
        <w:jc w:val="both"/>
        <w:rPr>
          <w:rFonts w:eastAsia="Times New Roman" w:cs="Times New Roman"/>
          <w:color w:val="000000"/>
          <w:sz w:val="24"/>
          <w:szCs w:val="24"/>
        </w:rPr>
      </w:pPr>
    </w:p>
    <w:p w14:paraId="02C97A31" w14:textId="23338AEF" w:rsidR="00510BCC"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10. —</w:t>
      </w:r>
      <w:r w:rsidR="00310A75">
        <w:rPr>
          <w:rFonts w:eastAsia="Times New Roman" w:cs="Times New Roman"/>
          <w:b/>
          <w:color w:val="000000"/>
          <w:sz w:val="24"/>
          <w:szCs w:val="24"/>
        </w:rPr>
        <w:t xml:space="preserve"> </w:t>
      </w:r>
      <w:r w:rsidRPr="00D37708">
        <w:rPr>
          <w:rFonts w:cs="Times New Roman"/>
          <w:sz w:val="24"/>
          <w:szCs w:val="24"/>
        </w:rPr>
        <w:t>(1) Direcțiile de specialitate din cadrul Autorității Naționale de Reglementare în Domeniul Energiei urmăresc respectarea prevederilor prezentului ordin.</w:t>
      </w:r>
    </w:p>
    <w:p w14:paraId="0B65B9C9" w14:textId="77777777" w:rsidR="00D57B82" w:rsidRPr="00D37708" w:rsidRDefault="00D57B82" w:rsidP="00D57B82">
      <w:pPr>
        <w:pStyle w:val="Articol"/>
        <w:keepNext/>
        <w:spacing w:after="0" w:line="240" w:lineRule="auto"/>
        <w:jc w:val="both"/>
        <w:rPr>
          <w:rFonts w:cs="Times New Roman"/>
          <w:sz w:val="24"/>
          <w:szCs w:val="24"/>
        </w:rPr>
      </w:pPr>
    </w:p>
    <w:p w14:paraId="36D9A257" w14:textId="08E16003" w:rsidR="00056151" w:rsidRPr="00056151"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11. —</w:t>
      </w:r>
      <w:r w:rsidR="00310A75">
        <w:rPr>
          <w:rFonts w:eastAsia="Times New Roman" w:cs="Times New Roman"/>
          <w:b/>
          <w:color w:val="000000"/>
          <w:sz w:val="24"/>
          <w:szCs w:val="24"/>
        </w:rPr>
        <w:t xml:space="preserve"> </w:t>
      </w:r>
      <w:r w:rsidRPr="00D37708">
        <w:rPr>
          <w:rFonts w:cs="Times New Roman"/>
          <w:sz w:val="24"/>
          <w:szCs w:val="24"/>
        </w:rPr>
        <w:t>(1) Prezentul ordin se publică în Monitorul Oficial al României, Partea I, și intră în vigoare la data de 1 ianuarie 2027.</w:t>
      </w:r>
    </w:p>
    <w:p w14:paraId="5635B20E" w14:textId="77777777" w:rsidR="00056151" w:rsidRPr="004E10A5" w:rsidRDefault="00056151" w:rsidP="00D57B82">
      <w:pPr>
        <w:spacing w:after="0" w:line="240" w:lineRule="auto"/>
        <w:jc w:val="both"/>
        <w:rPr>
          <w:rFonts w:cs="Times New Roman"/>
        </w:rPr>
      </w:pPr>
      <w:r w:rsidRPr="004E10A5">
        <w:rPr>
          <w:rFonts w:cs="Times New Roman"/>
        </w:rPr>
        <w:t>(2) Prin excepție de la alin. (1), art. 7 alin. (5) și art. 9 din prezentul ordin, precum și art. 3, art. 4, art. 5, art. 7 alin. (2)-(4), art. 15, art. 17 alin. (4), art. 20 alin. (2) și art. 21 din metodologia prevăzută în anexă, împreună cu anexele nr. 3 și 4 la metodologie, intră în vigoare la data publicării prezentului ordin, exclusiv în scopul elaborării, consultării, transmiterii și publicării procedurilor proprii, al exprimării și validării opțiunilor prosumatorilor și al pregătirii implementării mecanismului. Operațiunile de facturare, decontare și alocare valorică multi-loc întemeiate pe aceste dispoziții se efectuează începând cu data de 1 ianuarie 2027.</w:t>
      </w:r>
    </w:p>
    <w:p w14:paraId="015561DE" w14:textId="64FCA3BE" w:rsidR="00752C76" w:rsidRDefault="00056151"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 xml:space="preserve">(3) </w:t>
      </w:r>
      <w:r w:rsidR="008B2D17" w:rsidRPr="008B2D17">
        <w:rPr>
          <w:rFonts w:eastAsia="Times New Roman" w:cs="Times New Roman"/>
          <w:color w:val="000000"/>
          <w:sz w:val="24"/>
          <w:szCs w:val="24"/>
        </w:rPr>
        <w:t xml:space="preserve">Metodologia prevăzută în anexa la prezentul ordin se aplică contractelor de vânzare-cumpărare </w:t>
      </w:r>
      <w:proofErr w:type="gramStart"/>
      <w:r w:rsidR="008B2D17" w:rsidRPr="008B2D17">
        <w:rPr>
          <w:rFonts w:eastAsia="Times New Roman" w:cs="Times New Roman"/>
          <w:color w:val="000000"/>
          <w:sz w:val="24"/>
          <w:szCs w:val="24"/>
        </w:rPr>
        <w:t>a</w:t>
      </w:r>
      <w:proofErr w:type="gramEnd"/>
      <w:r w:rsidR="008B2D17" w:rsidRPr="008B2D17">
        <w:rPr>
          <w:rFonts w:eastAsia="Times New Roman" w:cs="Times New Roman"/>
          <w:color w:val="000000"/>
          <w:sz w:val="24"/>
          <w:szCs w:val="24"/>
        </w:rPr>
        <w:t xml:space="preserve"> energiei electrice încheiate începând cu data de 1 ianuarie 2027.</w:t>
      </w:r>
    </w:p>
    <w:p w14:paraId="401B6B3B" w14:textId="0FCF0F44" w:rsidR="00752C76" w:rsidRDefault="008B2D17" w:rsidP="00D57B82">
      <w:pPr>
        <w:pStyle w:val="Alineat"/>
        <w:spacing w:after="0" w:line="240" w:lineRule="auto"/>
        <w:jc w:val="both"/>
        <w:rPr>
          <w:rFonts w:eastAsia="Times New Roman" w:cs="Times New Roman"/>
          <w:color w:val="000000"/>
          <w:sz w:val="24"/>
          <w:szCs w:val="24"/>
          <w:highlight w:val="yellow"/>
        </w:rPr>
      </w:pPr>
      <w:r w:rsidRPr="008B2D17">
        <w:rPr>
          <w:rFonts w:eastAsia="Times New Roman" w:cs="Times New Roman"/>
          <w:color w:val="000000"/>
          <w:sz w:val="24"/>
          <w:szCs w:val="24"/>
        </w:rPr>
        <w:t>(4) Contractelor de vânzare-cumpărare aflate în derulare, precum și celor încheiate până la data de 31 decembrie 2026 inclusiv, li se aplică Ordinul președintelui ANRE nr. 15/2022, în măsura în care prevederile acestuia sunt compatibile cu Legea nr. 160/2026, precum și dispozițiile Ordinului președintelui ANRE</w:t>
      </w:r>
      <w:r>
        <w:rPr>
          <w:rFonts w:eastAsia="Times New Roman" w:cs="Times New Roman"/>
          <w:color w:val="000000"/>
          <w:sz w:val="24"/>
          <w:szCs w:val="24"/>
        </w:rPr>
        <w:t xml:space="preserve"> </w:t>
      </w:r>
      <w:r w:rsidRPr="00610AD9">
        <w:rPr>
          <w:rFonts w:eastAsia="Times New Roman" w:cs="Times New Roman"/>
          <w:color w:val="000000"/>
          <w:sz w:val="24"/>
          <w:szCs w:val="24"/>
        </w:rPr>
        <w:t xml:space="preserve">nr.      /2026 </w:t>
      </w:r>
      <w:bookmarkStart w:id="3" w:name="_GoBack"/>
      <w:bookmarkEnd w:id="3"/>
      <w:r w:rsidR="00347082" w:rsidRPr="00347082">
        <w:rPr>
          <w:rFonts w:eastAsia="Times New Roman" w:cs="Times New Roman"/>
          <w:color w:val="000000"/>
          <w:sz w:val="24"/>
          <w:szCs w:val="24"/>
        </w:rPr>
        <w:t xml:space="preserve">privind stabilirea unor măsuri tranzitorii pentru aplicarea mecanismului de compensare cantitativă </w:t>
      </w:r>
      <w:r w:rsidR="00A064FA">
        <w:rPr>
          <w:rFonts w:eastAsia="Times New Roman" w:cs="Times New Roman"/>
          <w:color w:val="000000"/>
          <w:sz w:val="24"/>
          <w:szCs w:val="24"/>
        </w:rPr>
        <w:t xml:space="preserve">în cazul </w:t>
      </w:r>
      <w:r w:rsidR="00347082" w:rsidRPr="00347082">
        <w:rPr>
          <w:rFonts w:eastAsia="Times New Roman" w:cs="Times New Roman"/>
          <w:color w:val="000000"/>
          <w:sz w:val="24"/>
          <w:szCs w:val="24"/>
        </w:rPr>
        <w:t xml:space="preserve">contractelor de vânzare-cumpărare </w:t>
      </w:r>
      <w:proofErr w:type="gramStart"/>
      <w:r w:rsidR="00347082" w:rsidRPr="00347082">
        <w:rPr>
          <w:rFonts w:eastAsia="Times New Roman" w:cs="Times New Roman"/>
          <w:color w:val="000000"/>
          <w:sz w:val="24"/>
          <w:szCs w:val="24"/>
        </w:rPr>
        <w:t>a</w:t>
      </w:r>
      <w:proofErr w:type="gramEnd"/>
      <w:r w:rsidR="00347082" w:rsidRPr="00347082">
        <w:rPr>
          <w:rFonts w:eastAsia="Times New Roman" w:cs="Times New Roman"/>
          <w:color w:val="000000"/>
          <w:sz w:val="24"/>
          <w:szCs w:val="24"/>
        </w:rPr>
        <w:t xml:space="preserve"> energiei electrice aflate în derulare și celor încheiate până la data de 31 decembrie 2026</w:t>
      </w:r>
      <w:r w:rsidRPr="00347082">
        <w:rPr>
          <w:rFonts w:eastAsia="Times New Roman" w:cs="Times New Roman"/>
          <w:color w:val="000000"/>
          <w:sz w:val="24"/>
          <w:szCs w:val="24"/>
        </w:rPr>
        <w:t>.</w:t>
      </w:r>
    </w:p>
    <w:p w14:paraId="424792FC" w14:textId="2E4333DA" w:rsidR="0027412C" w:rsidRDefault="008B2D17" w:rsidP="00D57B82">
      <w:pPr>
        <w:pStyle w:val="Alineat"/>
        <w:spacing w:after="0" w:line="240" w:lineRule="auto"/>
        <w:jc w:val="both"/>
        <w:rPr>
          <w:rFonts w:eastAsia="Times New Roman" w:cs="Times New Roman"/>
          <w:color w:val="000000"/>
          <w:sz w:val="24"/>
          <w:szCs w:val="24"/>
        </w:rPr>
      </w:pPr>
      <w:r w:rsidRPr="008B2D17">
        <w:rPr>
          <w:rFonts w:eastAsia="Times New Roman" w:cs="Times New Roman"/>
          <w:color w:val="000000"/>
          <w:sz w:val="24"/>
          <w:szCs w:val="24"/>
        </w:rPr>
        <w:t xml:space="preserve">(5) </w:t>
      </w:r>
      <w:r w:rsidR="006105C6" w:rsidRPr="006105C6">
        <w:rPr>
          <w:rFonts w:eastAsia="Times New Roman" w:cs="Times New Roman"/>
          <w:color w:val="000000"/>
          <w:sz w:val="24"/>
          <w:szCs w:val="24"/>
        </w:rPr>
        <w:t>Prin excepție de la alin. (4), opțiunea multi-loc pentru contractele prevăzute la același alineat se exercită prin actul adițional-cadru prevăzut în anexa nr. 3 la metodologia aprobată prin prezentul ordin, iar alocarea se efectuează potrivit anexei nr. 4 și procedurii proprii a furnizorului.</w:t>
      </w:r>
    </w:p>
    <w:p w14:paraId="40BEACC5" w14:textId="3E35BD6D" w:rsidR="008B2D17" w:rsidRDefault="006105C6"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(6) </w:t>
      </w:r>
      <w:r w:rsidRPr="006105C6">
        <w:rPr>
          <w:rFonts w:eastAsia="Times New Roman" w:cs="Times New Roman"/>
          <w:color w:val="000000"/>
          <w:sz w:val="24"/>
          <w:szCs w:val="24"/>
        </w:rPr>
        <w:t>Aplicarea alin. (4) și (5) nu determină înlocuirea, novarea sau încetarea contractelor aflate în derulare și nu modifică documentele, creanțele și scadențele născute anterior.</w:t>
      </w:r>
    </w:p>
    <w:p w14:paraId="2EB0C927" w14:textId="77777777" w:rsidR="006105C6" w:rsidRPr="00D37708" w:rsidRDefault="006105C6" w:rsidP="00D57B82">
      <w:pPr>
        <w:pStyle w:val="Alineat"/>
        <w:spacing w:after="0" w:line="240" w:lineRule="auto"/>
        <w:jc w:val="both"/>
        <w:rPr>
          <w:rFonts w:eastAsia="Times New Roman" w:cs="Times New Roman"/>
          <w:b/>
          <w:color w:val="000000"/>
          <w:sz w:val="24"/>
          <w:szCs w:val="24"/>
        </w:rPr>
      </w:pPr>
    </w:p>
    <w:p w14:paraId="6517C26A" w14:textId="77777777" w:rsidR="00D57B82" w:rsidRDefault="00D57B82" w:rsidP="00D57B82">
      <w:pPr>
        <w:pStyle w:val="Normativ"/>
        <w:spacing w:after="0" w:line="240" w:lineRule="auto"/>
        <w:jc w:val="center"/>
        <w:rPr>
          <w:rFonts w:eastAsia="Times New Roman" w:cs="Times New Roman"/>
          <w:b/>
          <w:color w:val="000000"/>
          <w:sz w:val="24"/>
          <w:szCs w:val="24"/>
        </w:rPr>
      </w:pPr>
    </w:p>
    <w:p w14:paraId="5954DE6B" w14:textId="305FC510" w:rsidR="00E46F8F" w:rsidRPr="00D37708" w:rsidRDefault="00B113BD" w:rsidP="00D57B82">
      <w:pPr>
        <w:pStyle w:val="Normativ"/>
        <w:spacing w:after="0" w:line="240" w:lineRule="auto"/>
        <w:jc w:val="center"/>
        <w:rPr>
          <w:rFonts w:cs="Times New Roman"/>
          <w:sz w:val="24"/>
          <w:szCs w:val="24"/>
        </w:rPr>
      </w:pPr>
      <w:r w:rsidRPr="00D37708">
        <w:rPr>
          <w:rFonts w:eastAsia="Times New Roman" w:cs="Times New Roman"/>
          <w:b/>
          <w:color w:val="000000"/>
          <w:sz w:val="24"/>
          <w:szCs w:val="24"/>
        </w:rPr>
        <w:t>Președintele Autorității Naționale de Reglementare în Domeniul Energiei</w:t>
      </w:r>
    </w:p>
    <w:p w14:paraId="0C32D42E" w14:textId="15028EB4" w:rsidR="0008229C" w:rsidRPr="00D37708" w:rsidRDefault="0008229C" w:rsidP="00D57B82">
      <w:pPr>
        <w:spacing w:after="0" w:line="240" w:lineRule="auto"/>
        <w:jc w:val="both"/>
        <w:rPr>
          <w:rFonts w:cs="Times New Roman"/>
          <w:sz w:val="24"/>
          <w:szCs w:val="24"/>
        </w:rPr>
      </w:pPr>
      <w:r w:rsidRPr="00D37708">
        <w:rPr>
          <w:rFonts w:cs="Times New Roman"/>
          <w:sz w:val="24"/>
          <w:szCs w:val="24"/>
        </w:rPr>
        <w:br w:type="page"/>
      </w:r>
    </w:p>
    <w:p w14:paraId="1E294664" w14:textId="77777777" w:rsidR="0008229C" w:rsidRPr="00D37708" w:rsidRDefault="0008229C" w:rsidP="00D57B82">
      <w:pPr>
        <w:pStyle w:val="Normativ"/>
        <w:spacing w:after="0" w:line="240" w:lineRule="auto"/>
        <w:jc w:val="both"/>
        <w:rPr>
          <w:rFonts w:cs="Times New Roman"/>
          <w:sz w:val="24"/>
          <w:szCs w:val="24"/>
        </w:rPr>
      </w:pPr>
    </w:p>
    <w:p w14:paraId="2FF06F4B" w14:textId="77777777" w:rsidR="00E46F8F" w:rsidRPr="00D37708" w:rsidRDefault="00B113BD" w:rsidP="00D57B82">
      <w:pPr>
        <w:spacing w:after="0" w:line="240" w:lineRule="auto"/>
        <w:ind w:left="7200" w:firstLine="720"/>
        <w:jc w:val="both"/>
        <w:rPr>
          <w:rFonts w:cs="Times New Roman"/>
          <w:sz w:val="24"/>
          <w:szCs w:val="24"/>
        </w:rPr>
      </w:pPr>
      <w:r w:rsidRPr="00D37708">
        <w:rPr>
          <w:rFonts w:eastAsia="Times New Roman" w:cs="Times New Roman"/>
          <w:b/>
          <w:color w:val="000000"/>
          <w:sz w:val="24"/>
          <w:szCs w:val="24"/>
        </w:rPr>
        <w:t>ANEXĂ</w:t>
      </w:r>
    </w:p>
    <w:p w14:paraId="35EA5EC6" w14:textId="77777777" w:rsidR="00E46F8F" w:rsidRPr="00D37708" w:rsidRDefault="00B113BD" w:rsidP="00D57B82">
      <w:pPr>
        <w:spacing w:after="0" w:line="240" w:lineRule="auto"/>
        <w:jc w:val="center"/>
        <w:rPr>
          <w:rFonts w:cs="Times New Roman"/>
          <w:sz w:val="24"/>
          <w:szCs w:val="24"/>
        </w:rPr>
      </w:pPr>
      <w:r w:rsidRPr="00D37708">
        <w:rPr>
          <w:rFonts w:eastAsia="Times New Roman" w:cs="Times New Roman"/>
          <w:b/>
          <w:color w:val="000000"/>
          <w:sz w:val="24"/>
          <w:szCs w:val="24"/>
        </w:rPr>
        <w:t>METODOLOGIE</w:t>
      </w:r>
    </w:p>
    <w:p w14:paraId="41A9E919" w14:textId="312C14E7" w:rsidR="00162637" w:rsidRPr="00D37708" w:rsidRDefault="00162637" w:rsidP="00D57B82">
      <w:pPr>
        <w:spacing w:after="0" w:line="240" w:lineRule="auto"/>
        <w:jc w:val="center"/>
        <w:rPr>
          <w:rFonts w:cs="Times New Roman"/>
          <w:b/>
          <w:sz w:val="24"/>
          <w:szCs w:val="24"/>
        </w:rPr>
      </w:pPr>
      <w:r w:rsidRPr="00D37708">
        <w:rPr>
          <w:rFonts w:eastAsia="Times New Roman" w:cs="Times New Roman"/>
          <w:b/>
          <w:sz w:val="24"/>
          <w:szCs w:val="24"/>
        </w:rPr>
        <w:t>privind regulile de comercializare, facturare, decontare și alocare valorică multi-loc aplicabile prosumatorilor</w:t>
      </w:r>
    </w:p>
    <w:p w14:paraId="7B1012E1" w14:textId="77777777" w:rsidR="00D37708" w:rsidRPr="00D37708" w:rsidRDefault="00D37708" w:rsidP="00D57B82">
      <w:pPr>
        <w:pStyle w:val="Heading1"/>
        <w:spacing w:before="0" w:after="0" w:line="240" w:lineRule="auto"/>
        <w:jc w:val="center"/>
        <w:rPr>
          <w:rFonts w:ascii="Times New Roman" w:eastAsia="Times New Roman" w:hAnsi="Times New Roman" w:cs="Times New Roman"/>
          <w:szCs w:val="24"/>
        </w:rPr>
      </w:pPr>
    </w:p>
    <w:p w14:paraId="4415A0A8" w14:textId="01E2F650" w:rsidR="00E46F8F" w:rsidRPr="00D37708" w:rsidRDefault="00B113BD" w:rsidP="00D57B82">
      <w:pPr>
        <w:pStyle w:val="Heading1"/>
        <w:spacing w:before="0" w:after="0" w:line="240" w:lineRule="auto"/>
        <w:jc w:val="center"/>
        <w:rPr>
          <w:rFonts w:ascii="Times New Roman" w:hAnsi="Times New Roman" w:cs="Times New Roman"/>
          <w:szCs w:val="24"/>
        </w:rPr>
      </w:pPr>
      <w:r w:rsidRPr="00D37708">
        <w:rPr>
          <w:rFonts w:ascii="Times New Roman" w:eastAsia="Times New Roman" w:hAnsi="Times New Roman" w:cs="Times New Roman"/>
          <w:szCs w:val="24"/>
        </w:rPr>
        <w:t>CAPITOLUL I</w:t>
      </w:r>
      <w:r w:rsidRPr="00D37708">
        <w:rPr>
          <w:rFonts w:ascii="Times New Roman" w:eastAsia="Times New Roman" w:hAnsi="Times New Roman" w:cs="Times New Roman"/>
          <w:szCs w:val="24"/>
        </w:rPr>
        <w:br/>
        <w:t>Dispoziții generale</w:t>
      </w:r>
    </w:p>
    <w:p w14:paraId="0CC12F91" w14:textId="5B8A40E9" w:rsidR="00E46F8F" w:rsidRDefault="00B113BD" w:rsidP="00D57B82">
      <w:pPr>
        <w:pStyle w:val="Heading2"/>
        <w:spacing w:before="0" w:after="0" w:line="240" w:lineRule="auto"/>
        <w:jc w:val="center"/>
        <w:rPr>
          <w:rFonts w:ascii="Times New Roman" w:eastAsia="Times New Roman" w:hAnsi="Times New Roman" w:cs="Times New Roman"/>
          <w:sz w:val="24"/>
          <w:szCs w:val="24"/>
        </w:rPr>
      </w:pPr>
      <w:r w:rsidRPr="00D37708">
        <w:rPr>
          <w:rFonts w:ascii="Times New Roman" w:eastAsia="Times New Roman" w:hAnsi="Times New Roman" w:cs="Times New Roman"/>
          <w:sz w:val="24"/>
          <w:szCs w:val="24"/>
        </w:rPr>
        <w:t>SECȚIUNEA a I-a</w:t>
      </w:r>
      <w:r w:rsidRPr="00D37708">
        <w:rPr>
          <w:rFonts w:ascii="Times New Roman" w:eastAsia="Times New Roman" w:hAnsi="Times New Roman" w:cs="Times New Roman"/>
          <w:sz w:val="24"/>
          <w:szCs w:val="24"/>
        </w:rPr>
        <w:br/>
        <w:t>Scop și domeniu de aplicare</w:t>
      </w:r>
    </w:p>
    <w:p w14:paraId="61E913C4" w14:textId="77777777" w:rsidR="00D57B82" w:rsidRPr="00D57B82" w:rsidRDefault="00D57B82" w:rsidP="00D57B82"/>
    <w:p w14:paraId="4677B048" w14:textId="48F2564A"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Prezenta metodologie stabilește:</w:t>
      </w:r>
    </w:p>
    <w:p w14:paraId="78B28D79"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 xml:space="preserve">a) regulile de vânzare către furnizor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 produse sau stocate și livrate în rețea de prosumatori</w:t>
      </w:r>
      <w:r w:rsidR="00062598" w:rsidRPr="00D37708">
        <w:rPr>
          <w:rFonts w:eastAsia="Times New Roman" w:cs="Times New Roman"/>
          <w:color w:val="000000"/>
          <w:sz w:val="24"/>
          <w:szCs w:val="24"/>
        </w:rPr>
        <w:t>i</w:t>
      </w:r>
      <w:r w:rsidR="00062598" w:rsidRPr="00D37708">
        <w:rPr>
          <w:rFonts w:cs="Times New Roman"/>
          <w:sz w:val="24"/>
          <w:szCs w:val="24"/>
        </w:rPr>
        <w:t xml:space="preserve"> </w:t>
      </w:r>
      <w:r w:rsidR="00062598" w:rsidRPr="00D37708">
        <w:rPr>
          <w:rFonts w:eastAsia="Times New Roman" w:cs="Times New Roman"/>
          <w:color w:val="000000"/>
          <w:sz w:val="24"/>
          <w:szCs w:val="24"/>
        </w:rPr>
        <w:t>care dețin unități de producere a energiei electrice din surse regenerabile cu putere electrică instalată de cel mult 400 kW pe loc de consum</w:t>
      </w:r>
      <w:r w:rsidRPr="00D37708">
        <w:rPr>
          <w:rFonts w:eastAsia="Times New Roman" w:cs="Times New Roman"/>
          <w:color w:val="000000"/>
          <w:sz w:val="24"/>
          <w:szCs w:val="24"/>
        </w:rPr>
        <w:t>;</w:t>
      </w:r>
    </w:p>
    <w:p w14:paraId="74EA5A8F"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b) regulile de măsurare, facturare, compensare cantitativă și regularizare financiară;</w:t>
      </w:r>
    </w:p>
    <w:p w14:paraId="5DA106AD"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 xml:space="preserve">c) regulile de determinare și utilizare valorică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excedentului pentru alte locuri ale aceluiași prosumator;</w:t>
      </w:r>
    </w:p>
    <w:p w14:paraId="0589F5E4"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d) regulile speciale aplicabile prosumatorilor persoane fizice cu putere instalată de cel mult 27 kW pe loc de consum;</w:t>
      </w:r>
    </w:p>
    <w:p w14:paraId="18AAD38B"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e) regulile aplicabile autorităților și instituțiilor publice care dețin capacități realizate parțial sau total din fonduri publice;</w:t>
      </w:r>
    </w:p>
    <w:p w14:paraId="5ADD8648" w14:textId="08CCECEB" w:rsidR="00062598" w:rsidRPr="00D37708" w:rsidRDefault="00E90EDB" w:rsidP="00D57B82">
      <w:pPr>
        <w:pStyle w:val="Litera"/>
        <w:spacing w:after="0" w:line="240" w:lineRule="auto"/>
        <w:ind w:left="680" w:hanging="340"/>
        <w:jc w:val="both"/>
        <w:rPr>
          <w:rFonts w:eastAsia="Times New Roman" w:cs="Times New Roman"/>
          <w:color w:val="000000"/>
          <w:sz w:val="24"/>
          <w:szCs w:val="24"/>
        </w:rPr>
      </w:pPr>
      <w:r w:rsidRPr="00D37708">
        <w:rPr>
          <w:rFonts w:eastAsia="Times New Roman" w:cs="Times New Roman"/>
          <w:color w:val="000000"/>
          <w:sz w:val="24"/>
          <w:szCs w:val="24"/>
        </w:rPr>
        <w:t>f</w:t>
      </w:r>
      <w:r w:rsidR="00B113BD" w:rsidRPr="00D37708">
        <w:rPr>
          <w:rFonts w:eastAsia="Times New Roman" w:cs="Times New Roman"/>
          <w:color w:val="000000"/>
          <w:sz w:val="24"/>
          <w:szCs w:val="24"/>
        </w:rPr>
        <w:t xml:space="preserve">) contractele-cadru </w:t>
      </w:r>
      <w:r w:rsidR="00062598" w:rsidRPr="00D37708">
        <w:rPr>
          <w:rFonts w:eastAsia="Times New Roman" w:cs="Times New Roman"/>
          <w:color w:val="000000"/>
          <w:sz w:val="24"/>
          <w:szCs w:val="24"/>
        </w:rPr>
        <w:t xml:space="preserve">de vânzare-cumpărare </w:t>
      </w:r>
      <w:proofErr w:type="gramStart"/>
      <w:r w:rsidR="00062598" w:rsidRPr="00D37708">
        <w:rPr>
          <w:rFonts w:eastAsia="Times New Roman" w:cs="Times New Roman"/>
          <w:color w:val="000000"/>
          <w:sz w:val="24"/>
          <w:szCs w:val="24"/>
        </w:rPr>
        <w:t>a</w:t>
      </w:r>
      <w:proofErr w:type="gramEnd"/>
      <w:r w:rsidR="00062598" w:rsidRPr="00D37708">
        <w:rPr>
          <w:rFonts w:eastAsia="Times New Roman" w:cs="Times New Roman"/>
          <w:color w:val="000000"/>
          <w:sz w:val="24"/>
          <w:szCs w:val="24"/>
        </w:rPr>
        <w:t xml:space="preserve"> energiei electrice pentru mecanismele de compensare cantitativă și regularizare financiară, </w:t>
      </w:r>
      <w:r w:rsidR="00B113BD" w:rsidRPr="00D37708">
        <w:rPr>
          <w:rFonts w:eastAsia="Times New Roman" w:cs="Times New Roman"/>
          <w:color w:val="000000"/>
          <w:sz w:val="24"/>
          <w:szCs w:val="24"/>
        </w:rPr>
        <w:t>pentru contractele noi</w:t>
      </w:r>
      <w:r w:rsidR="00062598" w:rsidRPr="00D37708">
        <w:rPr>
          <w:rFonts w:eastAsia="Times New Roman" w:cs="Times New Roman"/>
          <w:color w:val="000000"/>
          <w:sz w:val="24"/>
          <w:szCs w:val="24"/>
        </w:rPr>
        <w:t>;</w:t>
      </w:r>
      <w:r w:rsidR="00B113BD" w:rsidRPr="00D37708">
        <w:rPr>
          <w:rFonts w:eastAsia="Times New Roman" w:cs="Times New Roman"/>
          <w:color w:val="000000"/>
          <w:sz w:val="24"/>
          <w:szCs w:val="24"/>
        </w:rPr>
        <w:t xml:space="preserve"> </w:t>
      </w:r>
    </w:p>
    <w:p w14:paraId="7F755849" w14:textId="3D355431" w:rsidR="00062598" w:rsidRPr="00D37708" w:rsidRDefault="00E90EDB" w:rsidP="00D57B82">
      <w:pPr>
        <w:pStyle w:val="Litera"/>
        <w:spacing w:after="0" w:line="240" w:lineRule="auto"/>
        <w:ind w:left="680" w:hanging="340"/>
        <w:jc w:val="both"/>
        <w:rPr>
          <w:rFonts w:eastAsia="Times New Roman" w:cs="Times New Roman"/>
          <w:color w:val="000000"/>
          <w:sz w:val="24"/>
          <w:szCs w:val="24"/>
        </w:rPr>
      </w:pPr>
      <w:r w:rsidRPr="00D37708">
        <w:rPr>
          <w:rFonts w:eastAsia="Times New Roman" w:cs="Times New Roman"/>
          <w:color w:val="000000"/>
          <w:sz w:val="24"/>
          <w:szCs w:val="24"/>
        </w:rPr>
        <w:t>g</w:t>
      </w:r>
      <w:r w:rsidR="00062598"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actul adițional-cadru pentru contractele în derulare</w:t>
      </w:r>
      <w:r w:rsidR="00062598" w:rsidRPr="00D37708">
        <w:rPr>
          <w:rFonts w:eastAsia="Times New Roman" w:cs="Times New Roman"/>
          <w:color w:val="000000"/>
          <w:sz w:val="24"/>
          <w:szCs w:val="24"/>
        </w:rPr>
        <w:t>;</w:t>
      </w:r>
      <w:r w:rsidR="00B113BD" w:rsidRPr="00D37708">
        <w:rPr>
          <w:rFonts w:eastAsia="Times New Roman" w:cs="Times New Roman"/>
          <w:color w:val="000000"/>
          <w:sz w:val="24"/>
          <w:szCs w:val="24"/>
        </w:rPr>
        <w:t xml:space="preserve"> </w:t>
      </w:r>
    </w:p>
    <w:p w14:paraId="53C8EA72" w14:textId="206B7BAE" w:rsidR="00E46F8F" w:rsidRPr="00D37708" w:rsidRDefault="00E90EDB"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h</w:t>
      </w:r>
      <w:r w:rsidR="00062598" w:rsidRPr="00D37708">
        <w:rPr>
          <w:rFonts w:eastAsia="Times New Roman" w:cs="Times New Roman"/>
          <w:color w:val="000000"/>
          <w:sz w:val="24"/>
          <w:szCs w:val="24"/>
        </w:rPr>
        <w:t xml:space="preserve">) </w:t>
      </w:r>
      <w:r w:rsidR="00BA5C18" w:rsidRPr="00D37708">
        <w:rPr>
          <w:rFonts w:eastAsia="Times New Roman" w:cs="Times New Roman"/>
          <w:color w:val="000000"/>
          <w:sz w:val="24"/>
          <w:szCs w:val="24"/>
        </w:rPr>
        <w:t>principii</w:t>
      </w:r>
      <w:r w:rsidR="00BB1BD4">
        <w:rPr>
          <w:rFonts w:eastAsia="Times New Roman" w:cs="Times New Roman"/>
          <w:color w:val="000000"/>
          <w:sz w:val="24"/>
          <w:szCs w:val="24"/>
        </w:rPr>
        <w:t>le</w:t>
      </w:r>
      <w:r w:rsidR="00BA5C18" w:rsidRPr="00D37708">
        <w:rPr>
          <w:rFonts w:eastAsia="Times New Roman" w:cs="Times New Roman"/>
          <w:color w:val="000000"/>
          <w:sz w:val="24"/>
          <w:szCs w:val="24"/>
        </w:rPr>
        <w:t xml:space="preserve"> generale </w:t>
      </w:r>
      <w:r w:rsidR="00BB1BD4">
        <w:rPr>
          <w:rFonts w:eastAsia="Times New Roman" w:cs="Times New Roman"/>
          <w:color w:val="000000"/>
          <w:sz w:val="24"/>
          <w:szCs w:val="24"/>
        </w:rPr>
        <w:t>privind elaborarea și aplicarea procedurilor de alocare valorică multi-loc, precum și cerințele minimale aplicabile procedurilor proprii ale furnizorilor</w:t>
      </w:r>
      <w:r w:rsidR="00B113BD" w:rsidRPr="00D37708">
        <w:rPr>
          <w:rFonts w:eastAsia="Times New Roman" w:cs="Times New Roman"/>
          <w:color w:val="000000"/>
          <w:sz w:val="24"/>
          <w:szCs w:val="24"/>
        </w:rPr>
        <w:t>.</w:t>
      </w:r>
    </w:p>
    <w:p w14:paraId="5DD6F00E" w14:textId="5D141FCA" w:rsidR="00062598" w:rsidRPr="00D37708" w:rsidRDefault="00B113BD" w:rsidP="00D57B82">
      <w:pPr>
        <w:pStyle w:val="Alineat"/>
        <w:spacing w:after="0" w:line="240" w:lineRule="auto"/>
        <w:ind w:left="397" w:hanging="397"/>
        <w:jc w:val="both"/>
        <w:rPr>
          <w:rFonts w:eastAsia="Times New Roman" w:cs="Times New Roman"/>
          <w:color w:val="000000"/>
          <w:sz w:val="24"/>
          <w:szCs w:val="24"/>
        </w:rPr>
      </w:pPr>
      <w:r w:rsidRPr="00D37708">
        <w:rPr>
          <w:rFonts w:eastAsia="Times New Roman" w:cs="Times New Roman"/>
          <w:color w:val="000000"/>
          <w:sz w:val="24"/>
          <w:szCs w:val="24"/>
        </w:rPr>
        <w:t>(2) Metodologia se aplică</w:t>
      </w:r>
      <w:r w:rsidR="00062598" w:rsidRPr="00D37708">
        <w:rPr>
          <w:rFonts w:eastAsia="Times New Roman" w:cs="Times New Roman"/>
          <w:color w:val="000000"/>
          <w:sz w:val="24"/>
          <w:szCs w:val="24"/>
        </w:rPr>
        <w:t>:</w:t>
      </w:r>
    </w:p>
    <w:p w14:paraId="19C41E5B" w14:textId="370740EF" w:rsidR="008349B8" w:rsidRPr="00D37708" w:rsidRDefault="00062598" w:rsidP="00D57B82">
      <w:pPr>
        <w:pStyle w:val="Alineat"/>
        <w:spacing w:after="0" w:line="240" w:lineRule="auto"/>
        <w:ind w:left="567" w:hanging="283"/>
        <w:jc w:val="both"/>
        <w:rPr>
          <w:rFonts w:eastAsia="Times New Roman" w:cs="Times New Roman"/>
          <w:color w:val="000000"/>
          <w:sz w:val="24"/>
          <w:szCs w:val="24"/>
        </w:rPr>
      </w:pPr>
      <w:r w:rsidRPr="00D37708">
        <w:rPr>
          <w:rFonts w:cs="Times New Roman"/>
          <w:sz w:val="24"/>
          <w:szCs w:val="24"/>
        </w:rPr>
        <w:t xml:space="preserve">a)  </w:t>
      </w:r>
      <w:r w:rsidRPr="00D37708">
        <w:rPr>
          <w:rFonts w:eastAsia="Times New Roman" w:cs="Times New Roman"/>
          <w:color w:val="000000"/>
          <w:sz w:val="24"/>
          <w:szCs w:val="24"/>
        </w:rPr>
        <w:t xml:space="preserve">prosumatorilor persoane fizice și juridice, precum și autorităților și instituțiilor publice </w:t>
      </w:r>
      <w:r w:rsidR="008349B8" w:rsidRPr="00D37708">
        <w:rPr>
          <w:rFonts w:eastAsia="Times New Roman" w:cs="Times New Roman"/>
          <w:color w:val="000000"/>
          <w:sz w:val="24"/>
          <w:szCs w:val="24"/>
        </w:rPr>
        <w:t>prevăzuț</w:t>
      </w:r>
      <w:r w:rsidR="00C81310">
        <w:rPr>
          <w:rFonts w:eastAsia="Times New Roman" w:cs="Times New Roman"/>
          <w:color w:val="000000"/>
          <w:sz w:val="24"/>
          <w:szCs w:val="24"/>
        </w:rPr>
        <w:t>e</w:t>
      </w:r>
      <w:r w:rsidR="008349B8" w:rsidRPr="00D37708">
        <w:rPr>
          <w:rFonts w:eastAsia="Times New Roman" w:cs="Times New Roman"/>
          <w:color w:val="000000"/>
          <w:sz w:val="24"/>
          <w:szCs w:val="24"/>
        </w:rPr>
        <w:t xml:space="preserve"> la alin. (1) lit. a);</w:t>
      </w:r>
    </w:p>
    <w:p w14:paraId="13CD57A9" w14:textId="68147B52" w:rsidR="00062598" w:rsidRPr="00D37708" w:rsidRDefault="008349B8" w:rsidP="00843C76">
      <w:pPr>
        <w:pStyle w:val="Alineat"/>
        <w:spacing w:after="0" w:line="240" w:lineRule="auto"/>
        <w:ind w:left="567" w:hanging="283"/>
        <w:jc w:val="both"/>
        <w:rPr>
          <w:rFonts w:eastAsia="Times New Roman" w:cs="Times New Roman"/>
          <w:color w:val="000000"/>
          <w:sz w:val="24"/>
          <w:szCs w:val="24"/>
        </w:rPr>
      </w:pPr>
      <w:r w:rsidRPr="00D37708">
        <w:rPr>
          <w:rFonts w:cs="Times New Roman"/>
          <w:sz w:val="24"/>
          <w:szCs w:val="24"/>
        </w:rPr>
        <w:t xml:space="preserve">b) </w:t>
      </w:r>
      <w:r w:rsidR="00B113BD" w:rsidRPr="00D37708">
        <w:rPr>
          <w:rFonts w:eastAsia="Times New Roman" w:cs="Times New Roman"/>
          <w:color w:val="000000"/>
          <w:sz w:val="24"/>
          <w:szCs w:val="24"/>
        </w:rPr>
        <w:t xml:space="preserve"> </w:t>
      </w:r>
      <w:r w:rsidRPr="00D37708">
        <w:rPr>
          <w:rFonts w:eastAsia="Times New Roman" w:cs="Times New Roman"/>
          <w:color w:val="000000"/>
          <w:sz w:val="24"/>
          <w:szCs w:val="24"/>
        </w:rPr>
        <w:t>autorităților și instituțiilor publice care dețin capacități realizate parțial sau total din fonduri publice;</w:t>
      </w:r>
    </w:p>
    <w:p w14:paraId="47A8B6A0" w14:textId="316C158E" w:rsidR="00062598" w:rsidRPr="00D37708" w:rsidRDefault="008349B8" w:rsidP="00D57B82">
      <w:pPr>
        <w:pStyle w:val="Alineat"/>
        <w:spacing w:after="0" w:line="240" w:lineRule="auto"/>
        <w:ind w:left="567" w:hanging="283"/>
        <w:jc w:val="both"/>
        <w:rPr>
          <w:rFonts w:eastAsia="Times New Roman" w:cs="Times New Roman"/>
          <w:color w:val="000000"/>
          <w:sz w:val="24"/>
          <w:szCs w:val="24"/>
        </w:rPr>
      </w:pPr>
      <w:r w:rsidRPr="00D37708">
        <w:rPr>
          <w:rFonts w:eastAsia="Times New Roman" w:cs="Times New Roman"/>
          <w:color w:val="000000"/>
          <w:sz w:val="24"/>
          <w:szCs w:val="24"/>
        </w:rPr>
        <w:t xml:space="preserve">c) </w:t>
      </w:r>
      <w:r w:rsidR="00B113BD" w:rsidRPr="00D37708">
        <w:rPr>
          <w:rFonts w:eastAsia="Times New Roman" w:cs="Times New Roman"/>
          <w:color w:val="000000"/>
          <w:sz w:val="24"/>
          <w:szCs w:val="24"/>
        </w:rPr>
        <w:t xml:space="preserve">furnizorilor de energie electrică </w:t>
      </w:r>
      <w:r w:rsidRPr="00D37708">
        <w:rPr>
          <w:rFonts w:eastAsia="Times New Roman" w:cs="Times New Roman"/>
          <w:color w:val="000000"/>
          <w:sz w:val="24"/>
          <w:szCs w:val="24"/>
        </w:rPr>
        <w:t>care au încheiat</w:t>
      </w:r>
      <w:r w:rsidR="0041589E">
        <w:rPr>
          <w:rFonts w:eastAsia="Times New Roman" w:cs="Times New Roman"/>
          <w:color w:val="000000"/>
          <w:sz w:val="24"/>
          <w:szCs w:val="24"/>
        </w:rPr>
        <w:t xml:space="preserve"> sau </w:t>
      </w:r>
      <w:r w:rsidRPr="00D37708">
        <w:rPr>
          <w:rFonts w:eastAsia="Times New Roman" w:cs="Times New Roman"/>
          <w:color w:val="000000"/>
          <w:sz w:val="24"/>
          <w:szCs w:val="24"/>
        </w:rPr>
        <w:t>încheie contracte de furnizare cu prosumatorii prevăzuți la lit. a) și li</w:t>
      </w:r>
      <w:r w:rsidR="0066418E">
        <w:rPr>
          <w:rFonts w:eastAsia="Times New Roman" w:cs="Times New Roman"/>
          <w:color w:val="000000"/>
          <w:sz w:val="24"/>
          <w:szCs w:val="24"/>
        </w:rPr>
        <w:t>t</w:t>
      </w:r>
      <w:r w:rsidRPr="00D37708">
        <w:rPr>
          <w:rFonts w:eastAsia="Times New Roman" w:cs="Times New Roman"/>
          <w:color w:val="000000"/>
          <w:sz w:val="24"/>
          <w:szCs w:val="24"/>
        </w:rPr>
        <w:t>. b);</w:t>
      </w:r>
    </w:p>
    <w:p w14:paraId="2E72F5DD" w14:textId="493E7C2C" w:rsidR="008349B8" w:rsidRPr="00D37708" w:rsidRDefault="008349B8" w:rsidP="00D57B82">
      <w:pPr>
        <w:spacing w:after="0" w:line="240" w:lineRule="auto"/>
        <w:ind w:left="567" w:hanging="283"/>
        <w:jc w:val="both"/>
        <w:rPr>
          <w:rFonts w:cs="Times New Roman"/>
          <w:sz w:val="24"/>
          <w:szCs w:val="24"/>
        </w:rPr>
      </w:pPr>
      <w:r w:rsidRPr="00D37708">
        <w:rPr>
          <w:rFonts w:eastAsia="Times New Roman" w:cs="Times New Roman"/>
          <w:color w:val="000000"/>
          <w:sz w:val="24"/>
          <w:szCs w:val="24"/>
        </w:rPr>
        <w:t xml:space="preserve">d) </w:t>
      </w:r>
      <w:r w:rsidRPr="00D37708">
        <w:rPr>
          <w:rFonts w:eastAsia="Calibri" w:cs="Times New Roman"/>
          <w:sz w:val="24"/>
          <w:szCs w:val="24"/>
        </w:rPr>
        <w:t>furnizorilor de energie electrică, care dețin și licență de furnizare a gazelor naturale, pentru aplicarea art. 73¹ alin. (3¹) lit. b) din Legea energiei electrice și a gazelor naturale nr.</w:t>
      </w:r>
      <w:r w:rsidR="00294E51">
        <w:rPr>
          <w:rFonts w:eastAsia="Calibri" w:cs="Times New Roman"/>
          <w:sz w:val="24"/>
          <w:szCs w:val="24"/>
        </w:rPr>
        <w:t xml:space="preserve"> </w:t>
      </w:r>
      <w:r w:rsidRPr="00D37708">
        <w:rPr>
          <w:rFonts w:eastAsia="Calibri" w:cs="Times New Roman"/>
          <w:sz w:val="24"/>
          <w:szCs w:val="24"/>
        </w:rPr>
        <w:t>123/2012, cu modificările și completările ulterioare;</w:t>
      </w:r>
    </w:p>
    <w:p w14:paraId="0B4EDBAE" w14:textId="4E055200" w:rsidR="00062598" w:rsidRPr="00D37708" w:rsidRDefault="008349B8" w:rsidP="00D57B82">
      <w:pPr>
        <w:pStyle w:val="Alineat"/>
        <w:spacing w:after="0" w:line="240" w:lineRule="auto"/>
        <w:ind w:left="567" w:hanging="283"/>
        <w:jc w:val="both"/>
        <w:rPr>
          <w:rFonts w:eastAsia="Times New Roman" w:cs="Times New Roman"/>
          <w:color w:val="000000"/>
          <w:sz w:val="24"/>
          <w:szCs w:val="24"/>
        </w:rPr>
      </w:pPr>
      <w:r w:rsidRPr="00D37708">
        <w:rPr>
          <w:rFonts w:eastAsia="Times New Roman" w:cs="Times New Roman"/>
          <w:color w:val="000000"/>
          <w:sz w:val="24"/>
          <w:szCs w:val="24"/>
        </w:rPr>
        <w:t xml:space="preserve">e) </w:t>
      </w:r>
      <w:r w:rsidR="00B113BD" w:rsidRPr="00D37708">
        <w:rPr>
          <w:rFonts w:eastAsia="Times New Roman" w:cs="Times New Roman"/>
          <w:color w:val="000000"/>
          <w:sz w:val="24"/>
          <w:szCs w:val="24"/>
        </w:rPr>
        <w:t xml:space="preserve">operatorilor de distribuție </w:t>
      </w:r>
      <w:r w:rsidRPr="00D37708">
        <w:rPr>
          <w:rFonts w:eastAsia="Times New Roman" w:cs="Times New Roman"/>
          <w:color w:val="000000"/>
          <w:sz w:val="24"/>
          <w:szCs w:val="24"/>
        </w:rPr>
        <w:t>la rețelele cărora sunt racordate locurile de producere și consum și loc</w:t>
      </w:r>
      <w:r w:rsidR="00CD6315" w:rsidRPr="00D37708">
        <w:rPr>
          <w:rFonts w:eastAsia="Times New Roman" w:cs="Times New Roman"/>
          <w:color w:val="000000"/>
          <w:sz w:val="24"/>
          <w:szCs w:val="24"/>
        </w:rPr>
        <w:t>u</w:t>
      </w:r>
      <w:r w:rsidRPr="00D37708">
        <w:rPr>
          <w:rFonts w:eastAsia="Times New Roman" w:cs="Times New Roman"/>
          <w:color w:val="000000"/>
          <w:sz w:val="24"/>
          <w:szCs w:val="24"/>
        </w:rPr>
        <w:t>rile de consum ale prosumatorilor prevăzuți la lit. a) și b);</w:t>
      </w:r>
      <w:r w:rsidR="00B113BD" w:rsidRPr="00D37708">
        <w:rPr>
          <w:rFonts w:eastAsia="Times New Roman" w:cs="Times New Roman"/>
          <w:color w:val="000000"/>
          <w:sz w:val="24"/>
          <w:szCs w:val="24"/>
        </w:rPr>
        <w:t xml:space="preserve"> </w:t>
      </w:r>
    </w:p>
    <w:p w14:paraId="6B4E651F" w14:textId="77777777" w:rsidR="008349B8" w:rsidRPr="00D37708" w:rsidRDefault="008349B8" w:rsidP="00D57B82">
      <w:pPr>
        <w:pStyle w:val="Alineat"/>
        <w:spacing w:after="0" w:line="240" w:lineRule="auto"/>
        <w:ind w:left="567" w:hanging="283"/>
        <w:jc w:val="both"/>
        <w:rPr>
          <w:rFonts w:eastAsia="Times New Roman" w:cs="Times New Roman"/>
          <w:color w:val="000000"/>
          <w:sz w:val="24"/>
          <w:szCs w:val="24"/>
        </w:rPr>
      </w:pPr>
      <w:r w:rsidRPr="00D37708">
        <w:rPr>
          <w:rFonts w:eastAsia="Times New Roman" w:cs="Times New Roman"/>
          <w:color w:val="000000"/>
          <w:sz w:val="24"/>
          <w:szCs w:val="24"/>
        </w:rPr>
        <w:t xml:space="preserve">f) </w:t>
      </w:r>
      <w:r w:rsidR="00062598" w:rsidRPr="00D37708">
        <w:rPr>
          <w:rFonts w:eastAsia="Times New Roman" w:cs="Times New Roman"/>
          <w:color w:val="000000"/>
          <w:sz w:val="24"/>
          <w:szCs w:val="24"/>
        </w:rPr>
        <w:t>Societății Operatorul Pieței de Energie Electrică și de Gaze Naturale “</w:t>
      </w:r>
      <w:r w:rsidR="00B113BD" w:rsidRPr="00D37708">
        <w:rPr>
          <w:rFonts w:eastAsia="Times New Roman" w:cs="Times New Roman"/>
          <w:color w:val="000000"/>
          <w:sz w:val="24"/>
          <w:szCs w:val="24"/>
        </w:rPr>
        <w:t>OPCOM</w:t>
      </w:r>
      <w:r w:rsidR="00062598" w:rsidRPr="00D37708">
        <w:rPr>
          <w:rFonts w:eastAsia="Times New Roman" w:cs="Times New Roman"/>
          <w:color w:val="000000"/>
          <w:sz w:val="24"/>
          <w:szCs w:val="24"/>
        </w:rPr>
        <w:t>”</w:t>
      </w:r>
      <w:r w:rsidR="00B113BD" w:rsidRPr="00D37708">
        <w:rPr>
          <w:rFonts w:eastAsia="Times New Roman" w:cs="Times New Roman"/>
          <w:color w:val="000000"/>
          <w:sz w:val="24"/>
          <w:szCs w:val="24"/>
        </w:rPr>
        <w:t xml:space="preserve"> — S.A., </w:t>
      </w:r>
    </w:p>
    <w:p w14:paraId="398A37F8" w14:textId="6F796466" w:rsidR="00E46F8F" w:rsidRDefault="00B113BD" w:rsidP="00961318">
      <w:pPr>
        <w:pStyle w:val="Alineat"/>
        <w:spacing w:after="0" w:line="240" w:lineRule="auto"/>
        <w:ind w:left="567" w:hanging="141"/>
        <w:jc w:val="both"/>
        <w:rPr>
          <w:rFonts w:eastAsia="Times New Roman" w:cs="Times New Roman"/>
          <w:color w:val="000000"/>
          <w:sz w:val="24"/>
          <w:szCs w:val="24"/>
        </w:rPr>
      </w:pPr>
      <w:r w:rsidRPr="00D37708">
        <w:rPr>
          <w:rFonts w:eastAsia="Times New Roman" w:cs="Times New Roman"/>
          <w:color w:val="000000"/>
          <w:sz w:val="24"/>
          <w:szCs w:val="24"/>
        </w:rPr>
        <w:t>în limitele responsabilităților stabilite prin lege și prin prezenta metodologie.</w:t>
      </w:r>
    </w:p>
    <w:p w14:paraId="1F0D9BC3" w14:textId="77777777" w:rsidR="008F6840" w:rsidRPr="00D37708" w:rsidRDefault="008F6840" w:rsidP="00D57B82">
      <w:pPr>
        <w:pStyle w:val="Alineat"/>
        <w:spacing w:after="0" w:line="240" w:lineRule="auto"/>
        <w:ind w:left="397" w:hanging="397"/>
        <w:jc w:val="both"/>
        <w:rPr>
          <w:rFonts w:cs="Times New Roman"/>
          <w:sz w:val="24"/>
          <w:szCs w:val="24"/>
        </w:rPr>
      </w:pPr>
    </w:p>
    <w:p w14:paraId="291EF1CF" w14:textId="38A5BA8C"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2.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Mecanismul de compensare cantitativă se aplică, la cerere, locurilor de producere și consum cu putere instalată de cel mult 200 kW, iar mecanismul de regularizare financiară locurilor cu putere instalată mai mare de 200 kW și de cel mult 400 kW, cu excepțiile prevăzute de lege pentru autorități și instituții publice.</w:t>
      </w:r>
    </w:p>
    <w:p w14:paraId="232F6167"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Încadrarea în categoria de putere se realizează separat pentru fiecare loc de producere și consum, potrivit certificatului de racordare.</w:t>
      </w:r>
    </w:p>
    <w:p w14:paraId="6BB85FAB"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Producerea energiei electrice nu trebuie să constituie activitatea comercială sau profesională primară a prosumatorului.</w:t>
      </w:r>
    </w:p>
    <w:p w14:paraId="1B3B0641" w14:textId="7E8598A1"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(4) Mecanismele se aplică numai pe durata în care prosumatorul are încheiate cu furnizorul contractul de furnizare pentru locul de producere și consum și contractul reglementat de vânzare-cumpărare</w:t>
      </w:r>
      <w:r w:rsidR="008349B8" w:rsidRPr="00D37708">
        <w:rPr>
          <w:rFonts w:eastAsia="Times New Roman" w:cs="Times New Roman"/>
          <w:color w:val="000000"/>
          <w:sz w:val="24"/>
          <w:szCs w:val="24"/>
        </w:rPr>
        <w:t xml:space="preserve"> </w:t>
      </w:r>
      <w:proofErr w:type="gramStart"/>
      <w:r w:rsidR="008349B8" w:rsidRPr="00D37708">
        <w:rPr>
          <w:rFonts w:eastAsia="Times New Roman" w:cs="Times New Roman"/>
          <w:color w:val="000000"/>
          <w:sz w:val="24"/>
          <w:szCs w:val="24"/>
        </w:rPr>
        <w:t>a</w:t>
      </w:r>
      <w:proofErr w:type="gramEnd"/>
      <w:r w:rsidR="008349B8" w:rsidRPr="00D37708">
        <w:rPr>
          <w:rFonts w:eastAsia="Times New Roman" w:cs="Times New Roman"/>
          <w:color w:val="000000"/>
          <w:sz w:val="24"/>
          <w:szCs w:val="24"/>
        </w:rPr>
        <w:t xml:space="preserve"> energiei electrice</w:t>
      </w:r>
      <w:r w:rsidRPr="00D37708">
        <w:rPr>
          <w:rFonts w:eastAsia="Times New Roman" w:cs="Times New Roman"/>
          <w:color w:val="000000"/>
          <w:sz w:val="24"/>
          <w:szCs w:val="24"/>
        </w:rPr>
        <w:t>, fără a aduce atingere scadențelor creanțelor născute anterior încetării.</w:t>
      </w:r>
    </w:p>
    <w:p w14:paraId="663D5C49" w14:textId="77777777" w:rsidR="008F6840" w:rsidRPr="00D37708" w:rsidRDefault="008F6840" w:rsidP="00D57B82">
      <w:pPr>
        <w:pStyle w:val="Alineat"/>
        <w:spacing w:after="0" w:line="240" w:lineRule="auto"/>
        <w:ind w:left="397" w:hanging="397"/>
        <w:jc w:val="both"/>
        <w:rPr>
          <w:rFonts w:cs="Times New Roman"/>
          <w:sz w:val="24"/>
          <w:szCs w:val="24"/>
        </w:rPr>
      </w:pPr>
    </w:p>
    <w:p w14:paraId="378EF256" w14:textId="58950805" w:rsidR="00E46F8F" w:rsidRDefault="00B113BD" w:rsidP="00D57B82">
      <w:pPr>
        <w:pStyle w:val="Heading2"/>
        <w:spacing w:before="0" w:after="0" w:line="240" w:lineRule="auto"/>
        <w:jc w:val="center"/>
        <w:rPr>
          <w:rFonts w:ascii="Times New Roman" w:eastAsia="Times New Roman" w:hAnsi="Times New Roman" w:cs="Times New Roman"/>
          <w:sz w:val="24"/>
          <w:szCs w:val="24"/>
        </w:rPr>
      </w:pPr>
      <w:r w:rsidRPr="00D37708">
        <w:rPr>
          <w:rFonts w:ascii="Times New Roman" w:eastAsia="Times New Roman" w:hAnsi="Times New Roman" w:cs="Times New Roman"/>
          <w:sz w:val="24"/>
          <w:szCs w:val="24"/>
        </w:rPr>
        <w:t xml:space="preserve">SECȚIUNEA </w:t>
      </w:r>
      <w:proofErr w:type="gramStart"/>
      <w:r w:rsidRPr="00D37708">
        <w:rPr>
          <w:rFonts w:ascii="Times New Roman" w:eastAsia="Times New Roman" w:hAnsi="Times New Roman" w:cs="Times New Roman"/>
          <w:sz w:val="24"/>
          <w:szCs w:val="24"/>
        </w:rPr>
        <w:t>a</w:t>
      </w:r>
      <w:proofErr w:type="gramEnd"/>
      <w:r w:rsidRPr="00D37708">
        <w:rPr>
          <w:rFonts w:ascii="Times New Roman" w:eastAsia="Times New Roman" w:hAnsi="Times New Roman" w:cs="Times New Roman"/>
          <w:sz w:val="24"/>
          <w:szCs w:val="24"/>
        </w:rPr>
        <w:t xml:space="preserve"> II-a</w:t>
      </w:r>
      <w:r w:rsidRPr="00D37708">
        <w:rPr>
          <w:rFonts w:ascii="Times New Roman" w:eastAsia="Times New Roman" w:hAnsi="Times New Roman" w:cs="Times New Roman"/>
          <w:sz w:val="24"/>
          <w:szCs w:val="24"/>
        </w:rPr>
        <w:br/>
        <w:t>Termeni și abrevieri</w:t>
      </w:r>
    </w:p>
    <w:p w14:paraId="686183E7" w14:textId="77777777" w:rsidR="00D57B82" w:rsidRPr="00D57B82" w:rsidRDefault="00D57B82" w:rsidP="00D57B82"/>
    <w:p w14:paraId="7A386F7D" w14:textId="5F5AC789"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3.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Termenii utilizați au semnificația prevăzută în Legea nr. 123/2012, în Codul fiscal și în reglementările ANRE aplicabile.</w:t>
      </w:r>
    </w:p>
    <w:p w14:paraId="621A0C84"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(2) În înțelesul prezentei metodologii, termenii și expresiile de mai jos au următoarele semnificații:</w:t>
      </w:r>
    </w:p>
    <w:p w14:paraId="1C5F0955"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1. alocare valorică — </w:t>
      </w:r>
      <w:r w:rsidRPr="00D37708">
        <w:rPr>
          <w:rFonts w:eastAsia="Times New Roman" w:cs="Times New Roman"/>
          <w:color w:val="000000"/>
          <w:sz w:val="24"/>
          <w:szCs w:val="24"/>
        </w:rPr>
        <w:t>operațiunea prin care o valoare disponibilă a unui loc-sursă stinge total sau parțial soldul eligibil al unei facturi;</w:t>
      </w:r>
    </w:p>
    <w:p w14:paraId="04F5D281"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2. cantitate compensată — </w:t>
      </w:r>
      <w:r w:rsidRPr="00D37708">
        <w:rPr>
          <w:rFonts w:eastAsia="Times New Roman" w:cs="Times New Roman"/>
          <w:color w:val="000000"/>
          <w:sz w:val="24"/>
          <w:szCs w:val="24"/>
        </w:rPr>
        <w:t>cantitatea egală cu valoarea cea mai mică dintre energia electrică livrată în rețea și energia electrică consumată din rețea la același loc de producere și consum și în aceeași perioadă de facturare;</w:t>
      </w:r>
    </w:p>
    <w:p w14:paraId="6599636C"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3. cantitate în exces — </w:t>
      </w:r>
      <w:r w:rsidRPr="00D37708">
        <w:rPr>
          <w:rFonts w:eastAsia="Times New Roman" w:cs="Times New Roman"/>
          <w:color w:val="000000"/>
          <w:sz w:val="24"/>
          <w:szCs w:val="24"/>
        </w:rPr>
        <w:t>diferența pozitivă dintre energia electrică livrată și energia electrică consumată din rețea la același loc de producere și consum și în aceeași perioadă de facturare;</w:t>
      </w:r>
    </w:p>
    <w:p w14:paraId="488807CA" w14:textId="2C52D563"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4. ciclu de alocare — </w:t>
      </w:r>
      <w:r w:rsidRPr="00D37708">
        <w:rPr>
          <w:rFonts w:eastAsia="Times New Roman" w:cs="Times New Roman"/>
          <w:color w:val="000000"/>
          <w:sz w:val="24"/>
          <w:szCs w:val="24"/>
        </w:rPr>
        <w:t xml:space="preserve">execuția deterministă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algoritmului pentru </w:t>
      </w:r>
      <w:r w:rsidR="00783F3A" w:rsidRPr="00783F3A">
        <w:rPr>
          <w:rFonts w:eastAsia="Times New Roman" w:cs="Times New Roman"/>
          <w:color w:val="000000"/>
          <w:sz w:val="24"/>
          <w:szCs w:val="24"/>
        </w:rPr>
        <w:t>valoarea disponibilă a locului-sursă</w:t>
      </w:r>
      <w:r w:rsidRPr="00D37708">
        <w:rPr>
          <w:rFonts w:eastAsia="Times New Roman" w:cs="Times New Roman"/>
          <w:color w:val="000000"/>
          <w:sz w:val="24"/>
          <w:szCs w:val="24"/>
        </w:rPr>
        <w:t xml:space="preserve"> și facturile eligibile existente la momentul de referință;</w:t>
      </w:r>
    </w:p>
    <w:p w14:paraId="259FBD41" w14:textId="29EC4D6F"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5. ciclu suplimentar — </w:t>
      </w:r>
      <w:r w:rsidRPr="00D37708">
        <w:rPr>
          <w:rFonts w:eastAsia="Times New Roman" w:cs="Times New Roman"/>
          <w:color w:val="000000"/>
          <w:sz w:val="24"/>
          <w:szCs w:val="24"/>
        </w:rPr>
        <w:t xml:space="preserve">execuția distinctă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algoritmului, cu un nou moment de referință, declanșată de primirea întârziată a datelor validate, de ajungerea la scadență a unei facturi aferente regimului anterior </w:t>
      </w:r>
      <w:r w:rsidR="00E33CEB" w:rsidRPr="00D37708">
        <w:rPr>
          <w:rFonts w:eastAsia="Times New Roman" w:cs="Times New Roman"/>
          <w:color w:val="000000"/>
          <w:sz w:val="24"/>
          <w:szCs w:val="24"/>
        </w:rPr>
        <w:t xml:space="preserve">sau </w:t>
      </w:r>
      <w:r w:rsidRPr="00D37708">
        <w:rPr>
          <w:rFonts w:eastAsia="Times New Roman" w:cs="Times New Roman"/>
          <w:color w:val="000000"/>
          <w:sz w:val="24"/>
          <w:szCs w:val="24"/>
        </w:rPr>
        <w:t>de soluționarea unei contestații;</w:t>
      </w:r>
    </w:p>
    <w:p w14:paraId="7C2C3D87"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6. ciclu de corecție — </w:t>
      </w:r>
      <w:r w:rsidRPr="00D37708">
        <w:rPr>
          <w:rFonts w:eastAsia="Times New Roman" w:cs="Times New Roman"/>
          <w:color w:val="000000"/>
          <w:sz w:val="24"/>
          <w:szCs w:val="24"/>
        </w:rPr>
        <w:t>ciclul suplimentar prin care se înregistrează efectele unui document de corecție, se reversează operațiunile afectate, se restaurează valorile la sursele inițiale și se efectuează, după caz, realocarea ori plata;</w:t>
      </w:r>
    </w:p>
    <w:p w14:paraId="0DFAAA4B" w14:textId="7540D45E"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t>7</w:t>
      </w:r>
      <w:r w:rsidR="00B113BD" w:rsidRPr="00D37708">
        <w:rPr>
          <w:rFonts w:eastAsia="Times New Roman" w:cs="Times New Roman"/>
          <w:b/>
          <w:color w:val="000000"/>
          <w:sz w:val="24"/>
          <w:szCs w:val="24"/>
        </w:rPr>
        <w:t xml:space="preserve">. corecție — </w:t>
      </w:r>
      <w:r w:rsidR="00B113BD" w:rsidRPr="00D37708">
        <w:rPr>
          <w:rFonts w:eastAsia="Times New Roman" w:cs="Times New Roman"/>
          <w:color w:val="000000"/>
          <w:sz w:val="24"/>
          <w:szCs w:val="24"/>
        </w:rPr>
        <w:t>operațiunea întemeiată pe un document fiscal, contabil, de măsurare ori pe un alt înscris justificativ prevăzut de lege, care modifică o valoare utilizată într-un ciclu închis;</w:t>
      </w:r>
    </w:p>
    <w:p w14:paraId="6463C5D4" w14:textId="532003F2"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t>8</w:t>
      </w:r>
      <w:r w:rsidR="00B113BD" w:rsidRPr="00D37708">
        <w:rPr>
          <w:rFonts w:eastAsia="Times New Roman" w:cs="Times New Roman"/>
          <w:b/>
          <w:color w:val="000000"/>
          <w:sz w:val="24"/>
          <w:szCs w:val="24"/>
        </w:rPr>
        <w:t xml:space="preserve">. contract în derulare — </w:t>
      </w:r>
      <w:r w:rsidR="00B113BD" w:rsidRPr="00D37708">
        <w:rPr>
          <w:rFonts w:eastAsia="Times New Roman" w:cs="Times New Roman"/>
          <w:color w:val="000000"/>
          <w:sz w:val="24"/>
          <w:szCs w:val="24"/>
        </w:rPr>
        <w:t>contractul reglementat de vânzare-cumpărare încheiat înainte de intrarea în vigoare a prezentei metodologii și care continuă să producă efecte potrivit legii și clauzelor sale;</w:t>
      </w:r>
    </w:p>
    <w:p w14:paraId="62A933E6" w14:textId="0E44470A"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t>9</w:t>
      </w:r>
      <w:r w:rsidR="00B113BD" w:rsidRPr="00D37708">
        <w:rPr>
          <w:rFonts w:eastAsia="Times New Roman" w:cs="Times New Roman"/>
          <w:b/>
          <w:color w:val="000000"/>
          <w:sz w:val="24"/>
          <w:szCs w:val="24"/>
        </w:rPr>
        <w:t xml:space="preserve">. contract nou — </w:t>
      </w:r>
      <w:r w:rsidR="00B113BD" w:rsidRPr="00D37708">
        <w:rPr>
          <w:rFonts w:eastAsia="Times New Roman" w:cs="Times New Roman"/>
          <w:color w:val="000000"/>
          <w:sz w:val="24"/>
          <w:szCs w:val="24"/>
        </w:rPr>
        <w:t>contractul reglementat de vânzare-cumpărare încheiat în baza contractelor-cadru prevăzute în anexele nr. 1 și 2</w:t>
      </w:r>
      <w:r w:rsidR="0018251F" w:rsidRPr="00D37708">
        <w:rPr>
          <w:rFonts w:eastAsia="Times New Roman" w:cs="Times New Roman"/>
          <w:color w:val="000000"/>
          <w:sz w:val="24"/>
          <w:szCs w:val="24"/>
        </w:rPr>
        <w:t xml:space="preserve"> la metodologie</w:t>
      </w:r>
      <w:r w:rsidR="00B113BD" w:rsidRPr="00D37708">
        <w:rPr>
          <w:rFonts w:eastAsia="Times New Roman" w:cs="Times New Roman"/>
          <w:color w:val="000000"/>
          <w:sz w:val="24"/>
          <w:szCs w:val="24"/>
        </w:rPr>
        <w:t>, după intrarea în vigoare a prezentei metodologii;</w:t>
      </w:r>
    </w:p>
    <w:p w14:paraId="1038EF40" w14:textId="6C66023A"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0</w:t>
      </w:r>
      <w:r w:rsidRPr="00D37708">
        <w:rPr>
          <w:rFonts w:eastAsia="Times New Roman" w:cs="Times New Roman"/>
          <w:b/>
          <w:color w:val="000000"/>
          <w:sz w:val="24"/>
          <w:szCs w:val="24"/>
        </w:rPr>
        <w:t xml:space="preserve">. contract reglementat de vânzare-cumpărare — </w:t>
      </w:r>
      <w:r w:rsidRPr="00D37708">
        <w:rPr>
          <w:rFonts w:eastAsia="Times New Roman" w:cs="Times New Roman"/>
          <w:color w:val="000000"/>
          <w:sz w:val="24"/>
          <w:szCs w:val="24"/>
        </w:rPr>
        <w:t>contractul pentru energia electrică livrată în rețea de prosumator, încheiat potrivit Legii nr. 123/2012 și reglementărilor ANRE, nou sau aflat în derulare;</w:t>
      </w:r>
    </w:p>
    <w:p w14:paraId="733F24EB" w14:textId="207062BC"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1</w:t>
      </w:r>
      <w:r w:rsidRPr="00D37708">
        <w:rPr>
          <w:rFonts w:eastAsia="Times New Roman" w:cs="Times New Roman"/>
          <w:b/>
          <w:color w:val="000000"/>
          <w:sz w:val="24"/>
          <w:szCs w:val="24"/>
        </w:rPr>
        <w:t xml:space="preserve">. decont de alocare — </w:t>
      </w:r>
      <w:r w:rsidRPr="00D37708">
        <w:rPr>
          <w:rFonts w:eastAsia="Times New Roman" w:cs="Times New Roman"/>
          <w:color w:val="000000"/>
          <w:sz w:val="24"/>
          <w:szCs w:val="24"/>
        </w:rPr>
        <w:t>documentul nefiscal emis de furnizor pentru justificarea originii, destinației, valorii, momentului și efectelor fiecărei operațiuni de alocare, plată, corecție sau reversare;</w:t>
      </w:r>
    </w:p>
    <w:p w14:paraId="58782DD3" w14:textId="60629629"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2</w:t>
      </w:r>
      <w:r w:rsidRPr="00D37708">
        <w:rPr>
          <w:rFonts w:eastAsia="Times New Roman" w:cs="Times New Roman"/>
          <w:b/>
          <w:color w:val="000000"/>
          <w:sz w:val="24"/>
          <w:szCs w:val="24"/>
        </w:rPr>
        <w:t xml:space="preserve">. deficit valoric curent — </w:t>
      </w:r>
      <w:r w:rsidRPr="00D37708">
        <w:rPr>
          <w:rFonts w:eastAsia="Times New Roman" w:cs="Times New Roman"/>
          <w:color w:val="000000"/>
          <w:sz w:val="24"/>
          <w:szCs w:val="24"/>
        </w:rPr>
        <w:t xml:space="preserve">diferența pozitivă rămasă în sarcina prosumatorului la un loc de producere și consum după </w:t>
      </w:r>
      <w:r w:rsidR="006445E4">
        <w:rPr>
          <w:rFonts w:eastAsia="Times New Roman" w:cs="Times New Roman"/>
          <w:color w:val="000000"/>
          <w:sz w:val="24"/>
          <w:szCs w:val="24"/>
        </w:rPr>
        <w:t>stingerea</w:t>
      </w:r>
      <w:r w:rsidRPr="00D37708">
        <w:rPr>
          <w:rFonts w:eastAsia="Times New Roman" w:cs="Times New Roman"/>
          <w:color w:val="000000"/>
          <w:sz w:val="24"/>
          <w:szCs w:val="24"/>
        </w:rPr>
        <w:t xml:space="preserve"> locală</w:t>
      </w:r>
      <w:r w:rsidR="006445E4">
        <w:rPr>
          <w:rFonts w:eastAsia="Times New Roman" w:cs="Times New Roman"/>
          <w:color w:val="000000"/>
          <w:sz w:val="24"/>
          <w:szCs w:val="24"/>
        </w:rPr>
        <w:t xml:space="preserve"> a creanțelor reciproce</w:t>
      </w:r>
      <w:r w:rsidRPr="00D37708">
        <w:rPr>
          <w:rFonts w:eastAsia="Times New Roman" w:cs="Times New Roman"/>
          <w:color w:val="000000"/>
          <w:sz w:val="24"/>
          <w:szCs w:val="24"/>
        </w:rPr>
        <w:t>;</w:t>
      </w:r>
    </w:p>
    <w:p w14:paraId="1582EB92" w14:textId="192D2D2C"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3</w:t>
      </w:r>
      <w:r w:rsidRPr="00D37708">
        <w:rPr>
          <w:rFonts w:eastAsia="Times New Roman" w:cs="Times New Roman"/>
          <w:b/>
          <w:color w:val="000000"/>
          <w:sz w:val="24"/>
          <w:szCs w:val="24"/>
        </w:rPr>
        <w:t xml:space="preserve">. document de origine — </w:t>
      </w:r>
      <w:r w:rsidRPr="00D37708">
        <w:rPr>
          <w:rFonts w:eastAsia="Times New Roman" w:cs="Times New Roman"/>
          <w:color w:val="000000"/>
          <w:sz w:val="24"/>
          <w:szCs w:val="24"/>
        </w:rPr>
        <w:t>factura ori documentul justificativ din care rezultă valoarea disponibilă a locului-sursă și a cărui identitate și scadență se păstrează pe tot parcursul operațiunilor;</w:t>
      </w:r>
    </w:p>
    <w:p w14:paraId="5A93F370" w14:textId="752AB6BD"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4</w:t>
      </w:r>
      <w:r w:rsidRPr="00D37708">
        <w:rPr>
          <w:rFonts w:eastAsia="Times New Roman" w:cs="Times New Roman"/>
          <w:b/>
          <w:color w:val="000000"/>
          <w:sz w:val="24"/>
          <w:szCs w:val="24"/>
        </w:rPr>
        <w:t xml:space="preserve">. energie electrică livrată — </w:t>
      </w:r>
      <w:r w:rsidRPr="00D37708">
        <w:rPr>
          <w:rFonts w:eastAsia="Times New Roman" w:cs="Times New Roman"/>
          <w:color w:val="000000"/>
          <w:sz w:val="24"/>
          <w:szCs w:val="24"/>
        </w:rPr>
        <w:t>energia electrică livrată în rețeaua electrică, stabilită pe baza datelor de măsurare validate de operatorul de distribuție;</w:t>
      </w:r>
    </w:p>
    <w:p w14:paraId="78EF00C0" w14:textId="412788DF"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5</w:t>
      </w:r>
      <w:r w:rsidRPr="00D37708">
        <w:rPr>
          <w:rFonts w:eastAsia="Times New Roman" w:cs="Times New Roman"/>
          <w:b/>
          <w:color w:val="000000"/>
          <w:sz w:val="24"/>
          <w:szCs w:val="24"/>
        </w:rPr>
        <w:t xml:space="preserve">. excedent valoric curent — </w:t>
      </w:r>
      <w:r w:rsidRPr="00D37708">
        <w:rPr>
          <w:rFonts w:eastAsia="Times New Roman" w:cs="Times New Roman"/>
          <w:color w:val="000000"/>
          <w:sz w:val="24"/>
          <w:szCs w:val="24"/>
        </w:rPr>
        <w:t xml:space="preserve">diferența pozitivă rămasă în favoarea prosumatorului la un loc de producere și consum după </w:t>
      </w:r>
      <w:r w:rsidR="006445E4">
        <w:rPr>
          <w:rFonts w:eastAsia="Times New Roman" w:cs="Times New Roman"/>
          <w:color w:val="000000"/>
          <w:sz w:val="24"/>
          <w:szCs w:val="24"/>
        </w:rPr>
        <w:t>stingerea</w:t>
      </w:r>
      <w:r w:rsidR="006445E4" w:rsidRPr="00D37708">
        <w:rPr>
          <w:rFonts w:eastAsia="Times New Roman" w:cs="Times New Roman"/>
          <w:color w:val="000000"/>
          <w:sz w:val="24"/>
          <w:szCs w:val="24"/>
        </w:rPr>
        <w:t xml:space="preserve"> locală</w:t>
      </w:r>
      <w:r w:rsidR="006445E4">
        <w:rPr>
          <w:rFonts w:eastAsia="Times New Roman" w:cs="Times New Roman"/>
          <w:color w:val="000000"/>
          <w:sz w:val="24"/>
          <w:szCs w:val="24"/>
        </w:rPr>
        <w:t xml:space="preserve"> a creanțelor reciproce</w:t>
      </w:r>
      <w:r w:rsidRPr="00D37708">
        <w:rPr>
          <w:rFonts w:eastAsia="Times New Roman" w:cs="Times New Roman"/>
          <w:color w:val="000000"/>
          <w:sz w:val="24"/>
          <w:szCs w:val="24"/>
        </w:rPr>
        <w:t>;</w:t>
      </w:r>
    </w:p>
    <w:p w14:paraId="03FCC9A1" w14:textId="6CE1B8FE"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6</w:t>
      </w:r>
      <w:r w:rsidRPr="00D37708">
        <w:rPr>
          <w:rFonts w:eastAsia="Times New Roman" w:cs="Times New Roman"/>
          <w:b/>
          <w:color w:val="000000"/>
          <w:sz w:val="24"/>
          <w:szCs w:val="24"/>
        </w:rPr>
        <w:t xml:space="preserve">. factură aferentă regimului anterior — </w:t>
      </w:r>
      <w:r w:rsidRPr="00D37708">
        <w:rPr>
          <w:rFonts w:eastAsia="Times New Roman" w:cs="Times New Roman"/>
          <w:color w:val="000000"/>
          <w:sz w:val="24"/>
          <w:szCs w:val="24"/>
        </w:rPr>
        <w:t xml:space="preserve">factura emisă potrivit art. 12 alin. (2) din Metodologia aprobată prin Ordinul președintelui ANRE nr. 15/2022, </w:t>
      </w:r>
      <w:r w:rsidR="0018251F" w:rsidRPr="00D37708">
        <w:rPr>
          <w:rFonts w:eastAsia="Times New Roman" w:cs="Times New Roman"/>
          <w:color w:val="000000"/>
          <w:sz w:val="24"/>
          <w:szCs w:val="24"/>
        </w:rPr>
        <w:t xml:space="preserve">cu modificările și completările ulterioare, </w:t>
      </w:r>
      <w:r w:rsidRPr="00D37708">
        <w:rPr>
          <w:rFonts w:eastAsia="Times New Roman" w:cs="Times New Roman"/>
          <w:color w:val="000000"/>
          <w:sz w:val="24"/>
          <w:szCs w:val="24"/>
        </w:rPr>
        <w:t>în forma aplicabilă anterior datei de 26 iulie 2026, pentru o creanță născută sub regimul juridic anterior;</w:t>
      </w:r>
    </w:p>
    <w:p w14:paraId="13CFCCFB" w14:textId="25FAF396"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7</w:t>
      </w:r>
      <w:r w:rsidRPr="00D37708">
        <w:rPr>
          <w:rFonts w:eastAsia="Times New Roman" w:cs="Times New Roman"/>
          <w:b/>
          <w:color w:val="000000"/>
          <w:sz w:val="24"/>
          <w:szCs w:val="24"/>
        </w:rPr>
        <w:t xml:space="preserve">. factură eligibilă — </w:t>
      </w:r>
      <w:r w:rsidRPr="00D37708">
        <w:rPr>
          <w:rFonts w:eastAsia="Times New Roman" w:cs="Times New Roman"/>
          <w:color w:val="000000"/>
          <w:sz w:val="24"/>
          <w:szCs w:val="24"/>
        </w:rPr>
        <w:t>factura emisă pentru un loc înscris în lista validată a prosumatorului, c</w:t>
      </w:r>
      <w:r w:rsidR="003F08BD">
        <w:rPr>
          <w:rFonts w:eastAsia="Times New Roman" w:cs="Times New Roman"/>
          <w:color w:val="000000"/>
          <w:sz w:val="24"/>
          <w:szCs w:val="24"/>
        </w:rPr>
        <w:t xml:space="preserve">are </w:t>
      </w:r>
      <w:proofErr w:type="gramStart"/>
      <w:r w:rsidR="003F08BD">
        <w:rPr>
          <w:rFonts w:eastAsia="Times New Roman" w:cs="Times New Roman"/>
          <w:color w:val="000000"/>
          <w:sz w:val="24"/>
          <w:szCs w:val="24"/>
        </w:rPr>
        <w:t>are</w:t>
      </w:r>
      <w:proofErr w:type="gramEnd"/>
      <w:r w:rsidRPr="00D37708">
        <w:rPr>
          <w:rFonts w:eastAsia="Times New Roman" w:cs="Times New Roman"/>
          <w:color w:val="000000"/>
          <w:sz w:val="24"/>
          <w:szCs w:val="24"/>
        </w:rPr>
        <w:t xml:space="preserve"> sold pozitiv, </w:t>
      </w:r>
      <w:r w:rsidR="00783F3A" w:rsidRPr="00783F3A">
        <w:rPr>
          <w:rFonts w:eastAsia="Times New Roman" w:cs="Times New Roman"/>
          <w:color w:val="000000"/>
          <w:sz w:val="24"/>
          <w:szCs w:val="24"/>
        </w:rPr>
        <w:t>neachitat, nestins</w:t>
      </w:r>
      <w:r w:rsidR="00783F3A">
        <w:rPr>
          <w:rFonts w:eastAsia="Times New Roman" w:cs="Times New Roman"/>
          <w:color w:val="000000"/>
          <w:sz w:val="24"/>
          <w:szCs w:val="24"/>
        </w:rPr>
        <w:t xml:space="preserve">, </w:t>
      </w:r>
      <w:r w:rsidRPr="00D37708">
        <w:rPr>
          <w:rFonts w:eastAsia="Times New Roman" w:cs="Times New Roman"/>
          <w:color w:val="000000"/>
          <w:sz w:val="24"/>
          <w:szCs w:val="24"/>
        </w:rPr>
        <w:t xml:space="preserve">necontestată și </w:t>
      </w:r>
      <w:r w:rsidR="0018251F" w:rsidRPr="00D37708">
        <w:rPr>
          <w:rFonts w:eastAsia="Times New Roman" w:cs="Times New Roman"/>
          <w:color w:val="000000"/>
          <w:sz w:val="24"/>
          <w:szCs w:val="24"/>
        </w:rPr>
        <w:t>îndeplinește condițiile prevăzute de prezenta metodologie pentru includerea în procesul de alocare</w:t>
      </w:r>
      <w:r w:rsidRPr="00D37708">
        <w:rPr>
          <w:rFonts w:eastAsia="Times New Roman" w:cs="Times New Roman"/>
          <w:color w:val="000000"/>
          <w:sz w:val="24"/>
          <w:szCs w:val="24"/>
        </w:rPr>
        <w:t>;</w:t>
      </w:r>
    </w:p>
    <w:p w14:paraId="25F76219" w14:textId="77EA3DED"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1</w:t>
      </w:r>
      <w:r w:rsidR="002F6462">
        <w:rPr>
          <w:rFonts w:eastAsia="Times New Roman" w:cs="Times New Roman"/>
          <w:b/>
          <w:color w:val="000000"/>
          <w:sz w:val="24"/>
          <w:szCs w:val="24"/>
        </w:rPr>
        <w:t>8</w:t>
      </w:r>
      <w:r w:rsidRPr="00D37708">
        <w:rPr>
          <w:rFonts w:eastAsia="Times New Roman" w:cs="Times New Roman"/>
          <w:b/>
          <w:color w:val="000000"/>
          <w:sz w:val="24"/>
          <w:szCs w:val="24"/>
        </w:rPr>
        <w:t xml:space="preserve">. factură selectată — </w:t>
      </w:r>
      <w:r w:rsidRPr="00D37708">
        <w:rPr>
          <w:rFonts w:eastAsia="Times New Roman" w:cs="Times New Roman"/>
          <w:color w:val="000000"/>
          <w:sz w:val="24"/>
          <w:szCs w:val="24"/>
        </w:rPr>
        <w:t xml:space="preserve">factura eligibilă care ocupă prima poziție în ordinea determinată la o iterație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algoritmului;</w:t>
      </w:r>
    </w:p>
    <w:p w14:paraId="1E7B134E" w14:textId="70569BFD"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lastRenderedPageBreak/>
        <w:t>19</w:t>
      </w:r>
      <w:r w:rsidR="00B113BD" w:rsidRPr="00D37708">
        <w:rPr>
          <w:rFonts w:eastAsia="Times New Roman" w:cs="Times New Roman"/>
          <w:b/>
          <w:color w:val="000000"/>
          <w:sz w:val="24"/>
          <w:szCs w:val="24"/>
        </w:rPr>
        <w:t xml:space="preserve">. fond total disponibil — </w:t>
      </w:r>
      <w:r w:rsidR="00B113BD" w:rsidRPr="00D37708">
        <w:rPr>
          <w:rFonts w:eastAsia="Times New Roman" w:cs="Times New Roman"/>
          <w:color w:val="000000"/>
          <w:sz w:val="24"/>
          <w:szCs w:val="24"/>
        </w:rPr>
        <w:t>suma valorilor disponibile ale tuturor locurilor-sursă incluse în ciclul de alocare;</w:t>
      </w:r>
    </w:p>
    <w:p w14:paraId="72A04FFB" w14:textId="45AB3285"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0</w:t>
      </w:r>
      <w:r w:rsidRPr="00D37708">
        <w:rPr>
          <w:rFonts w:eastAsia="Times New Roman" w:cs="Times New Roman"/>
          <w:b/>
          <w:color w:val="000000"/>
          <w:sz w:val="24"/>
          <w:szCs w:val="24"/>
        </w:rPr>
        <w:t xml:space="preserve">. furnizor comun — </w:t>
      </w:r>
      <w:r w:rsidRPr="00D37708">
        <w:rPr>
          <w:rFonts w:eastAsia="Times New Roman" w:cs="Times New Roman"/>
          <w:color w:val="000000"/>
          <w:sz w:val="24"/>
          <w:szCs w:val="24"/>
        </w:rPr>
        <w:t>aceeași persoană juridică, identificată prin același cod unic de înregistrare, care deține contractele relevante de furnizare; societățile afiliate nu sunt considerate același furnizor;</w:t>
      </w:r>
    </w:p>
    <w:p w14:paraId="0B293650" w14:textId="53BDEAA9"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1</w:t>
      </w:r>
      <w:r w:rsidRPr="00D37708">
        <w:rPr>
          <w:rFonts w:eastAsia="Times New Roman" w:cs="Times New Roman"/>
          <w:b/>
          <w:color w:val="000000"/>
          <w:sz w:val="24"/>
          <w:szCs w:val="24"/>
        </w:rPr>
        <w:t xml:space="preserve">. interval de decontare — </w:t>
      </w:r>
      <w:r w:rsidRPr="00D37708">
        <w:rPr>
          <w:rFonts w:eastAsia="Times New Roman" w:cs="Times New Roman"/>
          <w:color w:val="000000"/>
          <w:sz w:val="24"/>
          <w:szCs w:val="24"/>
        </w:rPr>
        <w:t>perioada elementară pentru care se determină cantitățile și prețurile utilizate la decontare; utilizarea intervalelor de decontare nu modifică perioada de facturare;</w:t>
      </w:r>
    </w:p>
    <w:p w14:paraId="471564B8" w14:textId="37E04723"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2</w:t>
      </w:r>
      <w:r w:rsidRPr="00D37708">
        <w:rPr>
          <w:rFonts w:eastAsia="Times New Roman" w:cs="Times New Roman"/>
          <w:b/>
          <w:color w:val="000000"/>
          <w:sz w:val="24"/>
          <w:szCs w:val="24"/>
        </w:rPr>
        <w:t xml:space="preserve">. listă multi-loc — </w:t>
      </w:r>
      <w:r w:rsidRPr="00D37708">
        <w:rPr>
          <w:rFonts w:eastAsia="Times New Roman" w:cs="Times New Roman"/>
          <w:color w:val="000000"/>
          <w:sz w:val="24"/>
          <w:szCs w:val="24"/>
        </w:rPr>
        <w:t>lista unică, neierarhizată și negrupată, a locurilor de producere și consum, a locurilor simple de consum și, după caz, a locurilor de consum de gaze naturale pentru care prosumatorul solicită aplicarea mecanismului multi-loc;</w:t>
      </w:r>
    </w:p>
    <w:p w14:paraId="1AC5AF87" w14:textId="3215D93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3</w:t>
      </w:r>
      <w:r w:rsidRPr="00D37708">
        <w:rPr>
          <w:rFonts w:eastAsia="Times New Roman" w:cs="Times New Roman"/>
          <w:b/>
          <w:color w:val="000000"/>
          <w:sz w:val="24"/>
          <w:szCs w:val="24"/>
        </w:rPr>
        <w:t xml:space="preserve">. loc beneficiar — </w:t>
      </w:r>
      <w:r w:rsidRPr="00D37708">
        <w:rPr>
          <w:rFonts w:eastAsia="Times New Roman" w:cs="Times New Roman"/>
          <w:color w:val="000000"/>
          <w:sz w:val="24"/>
          <w:szCs w:val="24"/>
        </w:rPr>
        <w:t>locul validat pentru care există cel puțin o factură eligibilă; această calitate nu îi conferă calitatea de loc-sursă;</w:t>
      </w:r>
    </w:p>
    <w:p w14:paraId="2CEB88DD" w14:textId="29BF4AC6"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4</w:t>
      </w:r>
      <w:r w:rsidRPr="00D37708">
        <w:rPr>
          <w:rFonts w:eastAsia="Times New Roman" w:cs="Times New Roman"/>
          <w:b/>
          <w:color w:val="000000"/>
          <w:sz w:val="24"/>
          <w:szCs w:val="24"/>
        </w:rPr>
        <w:t xml:space="preserve">. loc de producere și consum beneficiar — </w:t>
      </w:r>
      <w:r w:rsidRPr="00D37708">
        <w:rPr>
          <w:rFonts w:eastAsia="Times New Roman" w:cs="Times New Roman"/>
          <w:color w:val="000000"/>
          <w:sz w:val="24"/>
          <w:szCs w:val="24"/>
        </w:rPr>
        <w:t xml:space="preserve">locul de producere și consum pentru care, după </w:t>
      </w:r>
      <w:r w:rsidR="006445E4" w:rsidRPr="006445E4">
        <w:rPr>
          <w:rFonts w:eastAsia="Times New Roman" w:cs="Times New Roman"/>
          <w:color w:val="000000"/>
          <w:sz w:val="24"/>
          <w:szCs w:val="24"/>
        </w:rPr>
        <w:t>stingerea locală a creanțelor reciproce</w:t>
      </w:r>
      <w:r w:rsidRPr="00D37708">
        <w:rPr>
          <w:rFonts w:eastAsia="Times New Roman" w:cs="Times New Roman"/>
          <w:color w:val="000000"/>
          <w:sz w:val="24"/>
          <w:szCs w:val="24"/>
        </w:rPr>
        <w:t>, rămâne o obligație de plată a prosumatorului;</w:t>
      </w:r>
    </w:p>
    <w:p w14:paraId="62EE5050" w14:textId="2AA44C1F"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5</w:t>
      </w:r>
      <w:r w:rsidRPr="00D37708">
        <w:rPr>
          <w:rFonts w:eastAsia="Times New Roman" w:cs="Times New Roman"/>
          <w:b/>
          <w:color w:val="000000"/>
          <w:sz w:val="24"/>
          <w:szCs w:val="24"/>
        </w:rPr>
        <w:t xml:space="preserve">. loc echilibrat — </w:t>
      </w:r>
      <w:r w:rsidRPr="00D37708">
        <w:rPr>
          <w:rFonts w:eastAsia="Times New Roman" w:cs="Times New Roman"/>
          <w:color w:val="000000"/>
          <w:sz w:val="24"/>
          <w:szCs w:val="24"/>
        </w:rPr>
        <w:t xml:space="preserve">locul de producere și consum la care, după </w:t>
      </w:r>
      <w:r w:rsidR="006445E4" w:rsidRPr="006445E4">
        <w:rPr>
          <w:rFonts w:eastAsia="Times New Roman" w:cs="Times New Roman"/>
          <w:color w:val="000000"/>
          <w:sz w:val="24"/>
          <w:szCs w:val="24"/>
        </w:rPr>
        <w:t>stingerea locală a creanțelor reciproce</w:t>
      </w:r>
      <w:r w:rsidRPr="00D37708">
        <w:rPr>
          <w:rFonts w:eastAsia="Times New Roman" w:cs="Times New Roman"/>
          <w:color w:val="000000"/>
          <w:sz w:val="24"/>
          <w:szCs w:val="24"/>
        </w:rPr>
        <w:t>, nu rămâne nici excedent valoric curent, nici deficit valoric curent;</w:t>
      </w:r>
    </w:p>
    <w:p w14:paraId="6B8BF895" w14:textId="59486164" w:rsidR="00E46F8F" w:rsidRPr="00D37708" w:rsidRDefault="00B113BD" w:rsidP="00D57B82">
      <w:pPr>
        <w:pStyle w:val="Alineat"/>
        <w:spacing w:after="0" w:line="240" w:lineRule="auto"/>
        <w:ind w:left="397" w:hanging="397"/>
        <w:jc w:val="both"/>
        <w:rPr>
          <w:rFonts w:eastAsia="Times New Roman" w:cs="Times New Roman"/>
          <w:color w:val="000000"/>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6</w:t>
      </w:r>
      <w:r w:rsidRPr="00D37708">
        <w:rPr>
          <w:rFonts w:eastAsia="Times New Roman" w:cs="Times New Roman"/>
          <w:b/>
          <w:color w:val="000000"/>
          <w:sz w:val="24"/>
          <w:szCs w:val="24"/>
        </w:rPr>
        <w:t xml:space="preserve">. loc simplu de consum — </w:t>
      </w:r>
      <w:r w:rsidRPr="00D37708">
        <w:rPr>
          <w:rFonts w:eastAsia="Times New Roman" w:cs="Times New Roman"/>
          <w:color w:val="000000"/>
          <w:sz w:val="24"/>
          <w:szCs w:val="24"/>
        </w:rPr>
        <w:t>locul la care titularul are numai calitatea de consumator și pentru care există un contract de furnizare în vigoare;</w:t>
      </w:r>
    </w:p>
    <w:p w14:paraId="314CDA8A" w14:textId="48CD1EDB" w:rsidR="00FE689C" w:rsidRPr="00D37708" w:rsidRDefault="00BB1BD4" w:rsidP="00D57B82">
      <w:pPr>
        <w:pStyle w:val="Alineat"/>
        <w:spacing w:after="0" w:line="240" w:lineRule="auto"/>
        <w:ind w:left="397" w:hanging="397"/>
        <w:jc w:val="both"/>
        <w:rPr>
          <w:rFonts w:cs="Times New Roman"/>
          <w:sz w:val="24"/>
          <w:szCs w:val="24"/>
        </w:rPr>
      </w:pPr>
      <w:r>
        <w:rPr>
          <w:rFonts w:cs="Times New Roman"/>
          <w:b/>
          <w:sz w:val="24"/>
          <w:szCs w:val="24"/>
        </w:rPr>
        <w:t>2</w:t>
      </w:r>
      <w:r w:rsidR="002F6462">
        <w:rPr>
          <w:rFonts w:cs="Times New Roman"/>
          <w:b/>
          <w:sz w:val="24"/>
          <w:szCs w:val="24"/>
        </w:rPr>
        <w:t>7</w:t>
      </w:r>
      <w:r>
        <w:rPr>
          <w:rFonts w:cs="Times New Roman"/>
          <w:b/>
          <w:sz w:val="24"/>
          <w:szCs w:val="24"/>
        </w:rPr>
        <w:t xml:space="preserve">. </w:t>
      </w:r>
      <w:r w:rsidR="00FE689C" w:rsidRPr="00D37708">
        <w:rPr>
          <w:rFonts w:cs="Times New Roman"/>
          <w:b/>
          <w:sz w:val="24"/>
          <w:szCs w:val="24"/>
        </w:rPr>
        <w:t>loc de referință contractuală</w:t>
      </w:r>
      <w:r w:rsidR="00FE689C" w:rsidRPr="00D37708">
        <w:rPr>
          <w:rFonts w:cs="Times New Roman"/>
          <w:sz w:val="24"/>
          <w:szCs w:val="24"/>
        </w:rPr>
        <w:t xml:space="preserve"> — locul de producere și consum desemnat de prosumator, dintre locurile sale eligibile, exclusiv în scopul identificării contractului de vânzare-cumpărare prin care este exercitată și administrată opțiunea de alocare;</w:t>
      </w:r>
    </w:p>
    <w:p w14:paraId="73CC5F11" w14:textId="7C0911F5"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2</w:t>
      </w:r>
      <w:r w:rsidR="002F6462">
        <w:rPr>
          <w:rFonts w:eastAsia="Times New Roman" w:cs="Times New Roman"/>
          <w:b/>
          <w:color w:val="000000"/>
          <w:sz w:val="24"/>
          <w:szCs w:val="24"/>
        </w:rPr>
        <w:t>8</w:t>
      </w:r>
      <w:r w:rsidRPr="00D37708">
        <w:rPr>
          <w:rFonts w:eastAsia="Times New Roman" w:cs="Times New Roman"/>
          <w:b/>
          <w:color w:val="000000"/>
          <w:sz w:val="24"/>
          <w:szCs w:val="24"/>
        </w:rPr>
        <w:t xml:space="preserve">. loc-sursă — </w:t>
      </w:r>
      <w:r w:rsidRPr="00D37708">
        <w:rPr>
          <w:rFonts w:eastAsia="Times New Roman" w:cs="Times New Roman"/>
          <w:color w:val="000000"/>
          <w:sz w:val="24"/>
          <w:szCs w:val="24"/>
        </w:rPr>
        <w:t xml:space="preserve">locul de producere și consum pentru care, după </w:t>
      </w:r>
      <w:r w:rsidR="006445E4" w:rsidRPr="006445E4">
        <w:rPr>
          <w:rFonts w:eastAsia="Times New Roman" w:cs="Times New Roman"/>
          <w:color w:val="000000"/>
          <w:sz w:val="24"/>
          <w:szCs w:val="24"/>
        </w:rPr>
        <w:t>stingerea locală a creanțelor reciproce</w:t>
      </w:r>
      <w:r w:rsidR="006445E4">
        <w:rPr>
          <w:rFonts w:eastAsia="Times New Roman" w:cs="Times New Roman"/>
          <w:color w:val="000000"/>
          <w:sz w:val="24"/>
          <w:szCs w:val="24"/>
        </w:rPr>
        <w:t xml:space="preserve"> </w:t>
      </w:r>
      <w:r w:rsidRPr="00D37708">
        <w:rPr>
          <w:rFonts w:eastAsia="Times New Roman" w:cs="Times New Roman"/>
          <w:color w:val="000000"/>
          <w:sz w:val="24"/>
          <w:szCs w:val="24"/>
        </w:rPr>
        <w:t>și, după caz, includerea soldurilor scadente aferente regimului anterior, rezultă o valoare disponibilă pozitivă;</w:t>
      </w:r>
    </w:p>
    <w:p w14:paraId="02680198" w14:textId="3CFCDF94"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t>29</w:t>
      </w:r>
      <w:r w:rsidR="00B113BD" w:rsidRPr="00D37708">
        <w:rPr>
          <w:rFonts w:eastAsia="Times New Roman" w:cs="Times New Roman"/>
          <w:b/>
          <w:color w:val="000000"/>
          <w:sz w:val="24"/>
          <w:szCs w:val="24"/>
        </w:rPr>
        <w:t xml:space="preserve">. mecanism multi-loc — </w:t>
      </w:r>
      <w:r w:rsidR="00B113BD" w:rsidRPr="00D37708">
        <w:rPr>
          <w:rFonts w:eastAsia="Times New Roman" w:cs="Times New Roman"/>
          <w:color w:val="000000"/>
          <w:sz w:val="24"/>
          <w:szCs w:val="24"/>
        </w:rPr>
        <w:t xml:space="preserve">mecanismul exclusiv valoric prin care valorile disponibile la unul sau mai multe locuri-sursă sunt utilizate pentru stingerea facturilor eligibile ale aceluiași prosumator, în condițiile legii, </w:t>
      </w:r>
      <w:r w:rsidR="00BB1BD4">
        <w:rPr>
          <w:rFonts w:eastAsia="Times New Roman" w:cs="Times New Roman"/>
          <w:color w:val="000000"/>
          <w:sz w:val="24"/>
          <w:szCs w:val="24"/>
        </w:rPr>
        <w:t xml:space="preserve">ale prezentei </w:t>
      </w:r>
      <w:r w:rsidR="00B113BD" w:rsidRPr="00D37708">
        <w:rPr>
          <w:rFonts w:eastAsia="Times New Roman" w:cs="Times New Roman"/>
          <w:color w:val="000000"/>
          <w:sz w:val="24"/>
          <w:szCs w:val="24"/>
        </w:rPr>
        <w:t xml:space="preserve">metodologii și </w:t>
      </w:r>
      <w:r w:rsidR="00295814">
        <w:rPr>
          <w:rFonts w:eastAsia="Times New Roman" w:cs="Times New Roman"/>
          <w:color w:val="000000"/>
          <w:sz w:val="24"/>
          <w:szCs w:val="24"/>
        </w:rPr>
        <w:t>ale principiilor generale și regulilor obligatorii prevăzute în anexa nr. 4</w:t>
      </w:r>
      <w:r w:rsidR="00B113BD" w:rsidRPr="00D37708">
        <w:rPr>
          <w:rFonts w:eastAsia="Times New Roman" w:cs="Times New Roman"/>
          <w:color w:val="000000"/>
          <w:sz w:val="24"/>
          <w:szCs w:val="24"/>
        </w:rPr>
        <w:t>;</w:t>
      </w:r>
    </w:p>
    <w:p w14:paraId="6B11E5C7" w14:textId="4C1A1313"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0</w:t>
      </w:r>
      <w:r w:rsidRPr="00D37708">
        <w:rPr>
          <w:rFonts w:eastAsia="Times New Roman" w:cs="Times New Roman"/>
          <w:b/>
          <w:color w:val="000000"/>
          <w:sz w:val="24"/>
          <w:szCs w:val="24"/>
        </w:rPr>
        <w:t xml:space="preserve">. </w:t>
      </w:r>
      <w:r w:rsidRPr="00BB1BD4">
        <w:rPr>
          <w:rFonts w:eastAsia="Times New Roman" w:cs="Times New Roman"/>
          <w:b/>
          <w:color w:val="000000"/>
          <w:sz w:val="24"/>
          <w:szCs w:val="24"/>
        </w:rPr>
        <w:t>moment de referință,</w:t>
      </w:r>
      <w:r w:rsidRPr="00D37708">
        <w:rPr>
          <w:rFonts w:eastAsia="Times New Roman" w:cs="Times New Roman"/>
          <w:b/>
          <w:color w:val="000000"/>
          <w:sz w:val="24"/>
          <w:szCs w:val="24"/>
        </w:rPr>
        <w:t xml:space="preserve"> T₀ — </w:t>
      </w:r>
      <w:r w:rsidRPr="00D37708">
        <w:rPr>
          <w:rFonts w:eastAsia="Times New Roman" w:cs="Times New Roman"/>
          <w:color w:val="000000"/>
          <w:sz w:val="24"/>
          <w:szCs w:val="24"/>
        </w:rPr>
        <w:t xml:space="preserve">data </w:t>
      </w:r>
      <w:r w:rsidR="00FC1B8A" w:rsidRPr="00D37708">
        <w:rPr>
          <w:rFonts w:eastAsia="Times New Roman" w:cs="Times New Roman"/>
          <w:color w:val="000000"/>
          <w:sz w:val="24"/>
          <w:szCs w:val="24"/>
        </w:rPr>
        <w:t>și ora stabilite de furnizor</w:t>
      </w:r>
      <w:r w:rsidRPr="00D37708">
        <w:rPr>
          <w:rFonts w:eastAsia="Times New Roman" w:cs="Times New Roman"/>
          <w:color w:val="000000"/>
          <w:sz w:val="24"/>
          <w:szCs w:val="24"/>
        </w:rPr>
        <w:t>, ulterio</w:t>
      </w:r>
      <w:r w:rsidR="00FC1B8A" w:rsidRPr="00D37708">
        <w:rPr>
          <w:rFonts w:eastAsia="Times New Roman" w:cs="Times New Roman"/>
          <w:color w:val="000000"/>
          <w:sz w:val="24"/>
          <w:szCs w:val="24"/>
        </w:rPr>
        <w:t>r</w:t>
      </w:r>
      <w:r w:rsidRPr="00D37708">
        <w:rPr>
          <w:rFonts w:eastAsia="Times New Roman" w:cs="Times New Roman"/>
          <w:color w:val="000000"/>
          <w:sz w:val="24"/>
          <w:szCs w:val="24"/>
        </w:rPr>
        <w:t xml:space="preserve"> primirii datelor validate necesare, la care se fixează setul de documente, facturi, plăți, contestații și solduri utilizate la inițierea ciclului;</w:t>
      </w:r>
    </w:p>
    <w:p w14:paraId="28A90107" w14:textId="1F5A8DC1"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1</w:t>
      </w:r>
      <w:r w:rsidRPr="00D37708">
        <w:rPr>
          <w:rFonts w:eastAsia="Times New Roman" w:cs="Times New Roman"/>
          <w:b/>
          <w:color w:val="000000"/>
          <w:sz w:val="24"/>
          <w:szCs w:val="24"/>
        </w:rPr>
        <w:t xml:space="preserve">. opțiune de alocare — </w:t>
      </w:r>
      <w:r w:rsidRPr="00D37708">
        <w:rPr>
          <w:rFonts w:eastAsia="Times New Roman" w:cs="Times New Roman"/>
          <w:color w:val="000000"/>
          <w:sz w:val="24"/>
          <w:szCs w:val="24"/>
        </w:rPr>
        <w:t>solicitarea prosumatorului ca valoarea disponibilă să fie utilizată pentru stingerea facturilor eligibile, în locul plății directe;</w:t>
      </w:r>
    </w:p>
    <w:p w14:paraId="76992C27" w14:textId="6FFCF463"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2</w:t>
      </w:r>
      <w:r w:rsidRPr="00D37708">
        <w:rPr>
          <w:rFonts w:eastAsia="Times New Roman" w:cs="Times New Roman"/>
          <w:b/>
          <w:color w:val="000000"/>
          <w:sz w:val="24"/>
          <w:szCs w:val="24"/>
        </w:rPr>
        <w:t xml:space="preserve">. opțiune de destinație — </w:t>
      </w:r>
      <w:r w:rsidRPr="00D37708">
        <w:rPr>
          <w:rFonts w:eastAsia="Times New Roman" w:cs="Times New Roman"/>
          <w:color w:val="000000"/>
          <w:sz w:val="24"/>
          <w:szCs w:val="24"/>
        </w:rPr>
        <w:t>alegerea, de către prosumatorul persoană fizică prevăzut la art. 73¹ alin. (3¹) și (3²) din Legea nr. 123/2012, a destinației energie</w:t>
      </w:r>
      <w:r w:rsidR="0066418E">
        <w:rPr>
          <w:rFonts w:eastAsia="Times New Roman" w:cs="Times New Roman"/>
          <w:color w:val="000000"/>
          <w:sz w:val="24"/>
          <w:szCs w:val="24"/>
        </w:rPr>
        <w:t>i</w:t>
      </w:r>
      <w:r w:rsidRPr="00D37708">
        <w:rPr>
          <w:rFonts w:eastAsia="Times New Roman" w:cs="Times New Roman"/>
          <w:color w:val="000000"/>
          <w:sz w:val="24"/>
          <w:szCs w:val="24"/>
        </w:rPr>
        <w:t xml:space="preserve"> electric</w:t>
      </w:r>
      <w:r w:rsidR="0066418E">
        <w:rPr>
          <w:rFonts w:eastAsia="Times New Roman" w:cs="Times New Roman"/>
          <w:color w:val="000000"/>
          <w:sz w:val="24"/>
          <w:szCs w:val="24"/>
        </w:rPr>
        <w:t>e</w:t>
      </w:r>
      <w:r w:rsidRPr="00D37708">
        <w:rPr>
          <w:rFonts w:eastAsia="Times New Roman" w:cs="Times New Roman"/>
          <w:color w:val="000000"/>
          <w:sz w:val="24"/>
          <w:szCs w:val="24"/>
        </w:rPr>
        <w:t xml:space="preserve"> sau </w:t>
      </w:r>
      <w:r w:rsidR="002169C2">
        <w:rPr>
          <w:rFonts w:eastAsia="Times New Roman" w:cs="Times New Roman"/>
          <w:color w:val="000000"/>
          <w:sz w:val="24"/>
          <w:szCs w:val="24"/>
        </w:rPr>
        <w:t xml:space="preserve">a </w:t>
      </w:r>
      <w:r w:rsidRPr="00D37708">
        <w:rPr>
          <w:rFonts w:eastAsia="Times New Roman" w:cs="Times New Roman"/>
          <w:color w:val="000000"/>
          <w:sz w:val="24"/>
          <w:szCs w:val="24"/>
        </w:rPr>
        <w:t>gaze</w:t>
      </w:r>
      <w:r w:rsidR="002169C2">
        <w:rPr>
          <w:rFonts w:eastAsia="Times New Roman" w:cs="Times New Roman"/>
          <w:color w:val="000000"/>
          <w:sz w:val="24"/>
          <w:szCs w:val="24"/>
        </w:rPr>
        <w:t>lor</w:t>
      </w:r>
      <w:r w:rsidRPr="00D37708">
        <w:rPr>
          <w:rFonts w:eastAsia="Times New Roman" w:cs="Times New Roman"/>
          <w:color w:val="000000"/>
          <w:sz w:val="24"/>
          <w:szCs w:val="24"/>
        </w:rPr>
        <w:t xml:space="preserve"> naturale pentru o perioadă stabilită contractual, dar nu mai mică de 12 luni;</w:t>
      </w:r>
    </w:p>
    <w:p w14:paraId="6D3FC05D" w14:textId="56385A8C"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3</w:t>
      </w:r>
      <w:r w:rsidRPr="00D37708">
        <w:rPr>
          <w:rFonts w:eastAsia="Times New Roman" w:cs="Times New Roman"/>
          <w:b/>
          <w:color w:val="000000"/>
          <w:sz w:val="24"/>
          <w:szCs w:val="24"/>
        </w:rPr>
        <w:t xml:space="preserve">. perioadă de facturare — </w:t>
      </w:r>
      <w:r w:rsidRPr="00D37708">
        <w:rPr>
          <w:rFonts w:eastAsia="Times New Roman" w:cs="Times New Roman"/>
          <w:color w:val="000000"/>
          <w:sz w:val="24"/>
          <w:szCs w:val="24"/>
        </w:rPr>
        <w:t>luna calendaristică sau fracțiunea de lună cuprinsă între data începerii ori încetării contractelor și limita lunii calendaristice, pentru care se determină cantitățile și valorile aferente unui loc de producere și consum;</w:t>
      </w:r>
    </w:p>
    <w:p w14:paraId="41C394B7" w14:textId="4AF68BF1"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4</w:t>
      </w:r>
      <w:r w:rsidRPr="00D37708">
        <w:rPr>
          <w:rFonts w:eastAsia="Times New Roman" w:cs="Times New Roman"/>
          <w:b/>
          <w:color w:val="000000"/>
          <w:sz w:val="24"/>
          <w:szCs w:val="24"/>
        </w:rPr>
        <w:t xml:space="preserve">. plată directă — </w:t>
      </w:r>
      <w:r w:rsidRPr="00D37708">
        <w:rPr>
          <w:rFonts w:eastAsia="Times New Roman" w:cs="Times New Roman"/>
          <w:color w:val="000000"/>
          <w:sz w:val="24"/>
          <w:szCs w:val="24"/>
        </w:rPr>
        <w:t>plata către prosumator, la scadența documentului de origine, a valorii disponibile pentru care nu există o opțiune valabilă de alocare ori care rămâne nealocată după închiderea ciclului;</w:t>
      </w:r>
    </w:p>
    <w:p w14:paraId="072CFDBC" w14:textId="00D0F22A"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5</w:t>
      </w:r>
      <w:r w:rsidRPr="00D37708">
        <w:rPr>
          <w:rFonts w:eastAsia="Times New Roman" w:cs="Times New Roman"/>
          <w:b/>
          <w:color w:val="000000"/>
          <w:sz w:val="24"/>
          <w:szCs w:val="24"/>
        </w:rPr>
        <w:t xml:space="preserve">. preț de decontare — </w:t>
      </w:r>
      <w:r w:rsidRPr="00D37708">
        <w:rPr>
          <w:rFonts w:eastAsia="Times New Roman" w:cs="Times New Roman"/>
          <w:color w:val="000000"/>
          <w:sz w:val="24"/>
          <w:szCs w:val="24"/>
        </w:rPr>
        <w:t xml:space="preserve">prețul energiei electrice active prevăzut în contractul de furnizare al locului-sursă, fără costul dezechilibrelor, componenta de furnizare, tarifele de rețea și de sistem, contribuțiile, certificatele verzi, </w:t>
      </w:r>
      <w:r w:rsidR="00465DB1" w:rsidRPr="00465DB1">
        <w:rPr>
          <w:rFonts w:eastAsia="Times New Roman" w:cs="Times New Roman"/>
          <w:color w:val="000000"/>
          <w:sz w:val="24"/>
          <w:szCs w:val="24"/>
        </w:rPr>
        <w:t>contribuția aferentă contractelor pentru diferență (CfD)</w:t>
      </w:r>
      <w:r w:rsidR="00064DE5" w:rsidRPr="00D37708">
        <w:rPr>
          <w:rFonts w:eastAsia="Times New Roman" w:cs="Times New Roman"/>
          <w:color w:val="000000"/>
          <w:sz w:val="24"/>
          <w:szCs w:val="24"/>
        </w:rPr>
        <w:t xml:space="preserve">, </w:t>
      </w:r>
      <w:r w:rsidRPr="00D37708">
        <w:rPr>
          <w:rFonts w:eastAsia="Times New Roman" w:cs="Times New Roman"/>
          <w:color w:val="000000"/>
          <w:sz w:val="24"/>
          <w:szCs w:val="24"/>
        </w:rPr>
        <w:t xml:space="preserve">acciza și </w:t>
      </w:r>
      <w:r w:rsidR="00064DE5" w:rsidRPr="00D37708">
        <w:rPr>
          <w:rFonts w:eastAsia="Times New Roman" w:cs="Times New Roman"/>
          <w:color w:val="000000"/>
          <w:sz w:val="24"/>
          <w:szCs w:val="24"/>
        </w:rPr>
        <w:t>TVA,</w:t>
      </w:r>
      <w:r w:rsidRPr="00D37708">
        <w:rPr>
          <w:rFonts w:eastAsia="Times New Roman" w:cs="Times New Roman"/>
          <w:color w:val="000000"/>
          <w:sz w:val="24"/>
          <w:szCs w:val="24"/>
        </w:rPr>
        <w:t xml:space="preserve"> prevăzute de lege;</w:t>
      </w:r>
    </w:p>
    <w:p w14:paraId="640ED330" w14:textId="58A46AC3"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6</w:t>
      </w:r>
      <w:r w:rsidRPr="00D37708">
        <w:rPr>
          <w:rFonts w:eastAsia="Times New Roman" w:cs="Times New Roman"/>
          <w:b/>
          <w:color w:val="000000"/>
          <w:sz w:val="24"/>
          <w:szCs w:val="24"/>
        </w:rPr>
        <w:t xml:space="preserve">. sold eligibil — </w:t>
      </w:r>
      <w:r w:rsidRPr="00D37708">
        <w:rPr>
          <w:rFonts w:eastAsia="Times New Roman" w:cs="Times New Roman"/>
          <w:color w:val="000000"/>
          <w:sz w:val="24"/>
          <w:szCs w:val="24"/>
        </w:rPr>
        <w:t>partea neachitată, nestinsă și necontestată a unei facturi eligibile, preluată din evidența contabilă analitică la momentul fiecărei operațiuni;</w:t>
      </w:r>
    </w:p>
    <w:p w14:paraId="27C8B3A1" w14:textId="36A0A35E"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3</w:t>
      </w:r>
      <w:r w:rsidR="002F6462">
        <w:rPr>
          <w:rFonts w:eastAsia="Times New Roman" w:cs="Times New Roman"/>
          <w:b/>
          <w:color w:val="000000"/>
          <w:sz w:val="24"/>
          <w:szCs w:val="24"/>
        </w:rPr>
        <w:t>7</w:t>
      </w:r>
      <w:r w:rsidRPr="00D37708">
        <w:rPr>
          <w:rFonts w:eastAsia="Times New Roman" w:cs="Times New Roman"/>
          <w:b/>
          <w:color w:val="000000"/>
          <w:sz w:val="24"/>
          <w:szCs w:val="24"/>
        </w:rPr>
        <w:t xml:space="preserve">. sold scadent aferent regimului anterior — </w:t>
      </w:r>
      <w:r w:rsidRPr="00D37708">
        <w:rPr>
          <w:rFonts w:eastAsia="Times New Roman" w:cs="Times New Roman"/>
          <w:color w:val="000000"/>
          <w:sz w:val="24"/>
          <w:szCs w:val="24"/>
        </w:rPr>
        <w:t>partea neachitată și necontestată a unei facturi aferente regimului anterior, ajunsă la scadența originală și preluată din evidența contabilă analitică fără modificarea facturii;</w:t>
      </w:r>
    </w:p>
    <w:p w14:paraId="2AEBB5ED" w14:textId="4BA80F89" w:rsidR="002F6462" w:rsidRPr="00843C76" w:rsidRDefault="00B113BD" w:rsidP="00D57B82">
      <w:pPr>
        <w:pStyle w:val="Alineat"/>
        <w:spacing w:after="0" w:line="240" w:lineRule="auto"/>
        <w:ind w:left="397" w:hanging="397"/>
        <w:jc w:val="both"/>
        <w:rPr>
          <w:rFonts w:eastAsia="Times New Roman" w:cs="Times New Roman"/>
          <w:color w:val="000000"/>
          <w:sz w:val="24"/>
          <w:szCs w:val="24"/>
        </w:rPr>
      </w:pPr>
      <w:r w:rsidRPr="00D37708">
        <w:rPr>
          <w:rFonts w:eastAsia="Times New Roman" w:cs="Times New Roman"/>
          <w:b/>
          <w:color w:val="000000"/>
          <w:sz w:val="24"/>
          <w:szCs w:val="24"/>
        </w:rPr>
        <w:lastRenderedPageBreak/>
        <w:t>3</w:t>
      </w:r>
      <w:r w:rsidR="002F6462">
        <w:rPr>
          <w:rFonts w:eastAsia="Times New Roman" w:cs="Times New Roman"/>
          <w:b/>
          <w:color w:val="000000"/>
          <w:sz w:val="24"/>
          <w:szCs w:val="24"/>
        </w:rPr>
        <w:t>8</w:t>
      </w:r>
      <w:r w:rsidRPr="00D37708">
        <w:rPr>
          <w:rFonts w:eastAsia="Times New Roman" w:cs="Times New Roman"/>
          <w:b/>
          <w:color w:val="000000"/>
          <w:sz w:val="24"/>
          <w:szCs w:val="24"/>
        </w:rPr>
        <w:t>.</w:t>
      </w:r>
      <w:r w:rsidR="002F6462">
        <w:rPr>
          <w:rFonts w:eastAsia="Times New Roman" w:cs="Times New Roman"/>
          <w:b/>
          <w:color w:val="000000"/>
          <w:sz w:val="24"/>
          <w:szCs w:val="24"/>
        </w:rPr>
        <w:t xml:space="preserve">  stingere locală a creanțelor reciproce</w:t>
      </w:r>
      <w:r w:rsidR="002F6462" w:rsidRPr="002F6462">
        <w:rPr>
          <w:rFonts w:eastAsia="Times New Roman" w:cs="Times New Roman"/>
          <w:b/>
          <w:color w:val="000000"/>
          <w:sz w:val="24"/>
          <w:szCs w:val="24"/>
        </w:rPr>
        <w:t xml:space="preserve"> — </w:t>
      </w:r>
      <w:r w:rsidR="002F6462" w:rsidRPr="00843C76">
        <w:rPr>
          <w:rFonts w:eastAsia="Times New Roman" w:cs="Times New Roman"/>
          <w:color w:val="000000"/>
          <w:sz w:val="24"/>
          <w:szCs w:val="24"/>
        </w:rPr>
        <w:t>stingerea, la același loc de producere și consum, a creanțelor reciproce rezultate din factura de furnizare și documentul emis pentru energia electrică livrată, anterior oricărei alocări multi-loc;</w:t>
      </w:r>
    </w:p>
    <w:p w14:paraId="599FDD23" w14:textId="5C45C55F" w:rsidR="00E46F8F" w:rsidRPr="00BB1BD4"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 xml:space="preserve"> </w:t>
      </w:r>
      <w:r w:rsidR="002F6462">
        <w:rPr>
          <w:rFonts w:eastAsia="Times New Roman" w:cs="Times New Roman"/>
          <w:b/>
          <w:color w:val="000000"/>
          <w:sz w:val="24"/>
          <w:szCs w:val="24"/>
        </w:rPr>
        <w:t xml:space="preserve">39. </w:t>
      </w:r>
      <w:r w:rsidRPr="00BB1BD4">
        <w:rPr>
          <w:rFonts w:eastAsia="Times New Roman" w:cs="Times New Roman"/>
          <w:b/>
          <w:color w:val="000000"/>
          <w:sz w:val="24"/>
          <w:szCs w:val="24"/>
        </w:rPr>
        <w:t xml:space="preserve">restaurare — </w:t>
      </w:r>
      <w:r w:rsidRPr="00BB1BD4">
        <w:rPr>
          <w:rFonts w:eastAsia="Times New Roman" w:cs="Times New Roman"/>
          <w:color w:val="000000"/>
          <w:sz w:val="24"/>
          <w:szCs w:val="24"/>
        </w:rPr>
        <w:t>readucerea unei valori la documentul și locul-sursă inițial, ca efect al reversării unei alocări;</w:t>
      </w:r>
    </w:p>
    <w:p w14:paraId="6842D2A2" w14:textId="25249714" w:rsidR="00E46F8F" w:rsidRPr="00D37708" w:rsidRDefault="002F6462" w:rsidP="00D57B82">
      <w:pPr>
        <w:pStyle w:val="Alineat"/>
        <w:spacing w:after="0" w:line="240" w:lineRule="auto"/>
        <w:ind w:left="397" w:hanging="397"/>
        <w:jc w:val="both"/>
        <w:rPr>
          <w:rFonts w:cs="Times New Roman"/>
          <w:sz w:val="24"/>
          <w:szCs w:val="24"/>
        </w:rPr>
      </w:pPr>
      <w:r>
        <w:rPr>
          <w:rFonts w:eastAsia="Times New Roman" w:cs="Times New Roman"/>
          <w:b/>
          <w:color w:val="000000"/>
          <w:sz w:val="24"/>
          <w:szCs w:val="24"/>
        </w:rPr>
        <w:t>40.</w:t>
      </w:r>
      <w:r w:rsidR="00B113BD" w:rsidRPr="00BB1BD4">
        <w:rPr>
          <w:rFonts w:eastAsia="Times New Roman" w:cs="Times New Roman"/>
          <w:b/>
          <w:color w:val="000000"/>
          <w:sz w:val="24"/>
          <w:szCs w:val="24"/>
        </w:rPr>
        <w:t xml:space="preserve"> reversare — </w:t>
      </w:r>
      <w:r w:rsidR="00331765" w:rsidRPr="00BB1BD4">
        <w:rPr>
          <w:rFonts w:eastAsia="Times New Roman" w:cs="Times New Roman"/>
          <w:color w:val="000000"/>
          <w:sz w:val="24"/>
          <w:szCs w:val="24"/>
        </w:rPr>
        <w:t xml:space="preserve">operațiunea prin care o alocare efectuată anterior este anulată, total sau parțial, ca urmare a unei corecții, cu reconstituirea corespunzătoare a soldurilor afectate și păstrarea în evidențe </w:t>
      </w:r>
      <w:proofErr w:type="gramStart"/>
      <w:r w:rsidR="00331765" w:rsidRPr="00BB1BD4">
        <w:rPr>
          <w:rFonts w:eastAsia="Times New Roman" w:cs="Times New Roman"/>
          <w:color w:val="000000"/>
          <w:sz w:val="24"/>
          <w:szCs w:val="24"/>
        </w:rPr>
        <w:t>a</w:t>
      </w:r>
      <w:proofErr w:type="gramEnd"/>
      <w:r w:rsidR="00331765" w:rsidRPr="00BB1BD4">
        <w:rPr>
          <w:rFonts w:eastAsia="Times New Roman" w:cs="Times New Roman"/>
          <w:color w:val="000000"/>
          <w:sz w:val="24"/>
          <w:szCs w:val="24"/>
        </w:rPr>
        <w:t xml:space="preserve"> operațiunii inițiale și a legăturii cu aceasta</w:t>
      </w:r>
      <w:r w:rsidR="00B113BD" w:rsidRPr="00BB1BD4">
        <w:rPr>
          <w:rFonts w:eastAsia="Times New Roman" w:cs="Times New Roman"/>
          <w:color w:val="000000"/>
          <w:sz w:val="24"/>
          <w:szCs w:val="24"/>
        </w:rPr>
        <w:t>;</w:t>
      </w:r>
    </w:p>
    <w:p w14:paraId="6697904D" w14:textId="07C49BC2"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4</w:t>
      </w:r>
      <w:r w:rsidR="002F6462">
        <w:rPr>
          <w:rFonts w:eastAsia="Times New Roman" w:cs="Times New Roman"/>
          <w:b/>
          <w:color w:val="000000"/>
          <w:sz w:val="24"/>
          <w:szCs w:val="24"/>
        </w:rPr>
        <w:t>1</w:t>
      </w:r>
      <w:r w:rsidRPr="00D37708">
        <w:rPr>
          <w:rFonts w:eastAsia="Times New Roman" w:cs="Times New Roman"/>
          <w:b/>
          <w:color w:val="000000"/>
          <w:sz w:val="24"/>
          <w:szCs w:val="24"/>
        </w:rPr>
        <w:t xml:space="preserve">. valoare finală nealocată — </w:t>
      </w:r>
      <w:r w:rsidRPr="00D37708">
        <w:rPr>
          <w:rFonts w:eastAsia="Times New Roman" w:cs="Times New Roman"/>
          <w:color w:val="000000"/>
          <w:sz w:val="24"/>
          <w:szCs w:val="24"/>
        </w:rPr>
        <w:t>partea valorii disponibile rămasă după parcurgerea tuturor facturilor eligibile, care se plătește prosumatorului la scadența documentului de origine și nu poate fi reținută pentru obligații viitoare;</w:t>
      </w:r>
    </w:p>
    <w:p w14:paraId="799EA3F5" w14:textId="0302D5E6"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b/>
          <w:color w:val="000000"/>
          <w:sz w:val="24"/>
          <w:szCs w:val="24"/>
        </w:rPr>
        <w:t>4</w:t>
      </w:r>
      <w:r w:rsidR="002F6462">
        <w:rPr>
          <w:rFonts w:eastAsia="Times New Roman" w:cs="Times New Roman"/>
          <w:b/>
          <w:color w:val="000000"/>
          <w:sz w:val="24"/>
          <w:szCs w:val="24"/>
        </w:rPr>
        <w:t>2</w:t>
      </w:r>
      <w:r w:rsidRPr="00D37708">
        <w:rPr>
          <w:rFonts w:eastAsia="Times New Roman" w:cs="Times New Roman"/>
          <w:b/>
          <w:color w:val="000000"/>
          <w:sz w:val="24"/>
          <w:szCs w:val="24"/>
        </w:rPr>
        <w:t xml:space="preserve">. valoare fiscal-contabilă eligibilă — </w:t>
      </w:r>
      <w:r w:rsidRPr="00D37708">
        <w:rPr>
          <w:rFonts w:eastAsia="Times New Roman" w:cs="Times New Roman"/>
          <w:color w:val="000000"/>
          <w:sz w:val="24"/>
          <w:szCs w:val="24"/>
        </w:rPr>
        <w:t xml:space="preserve">soldul de plată rezultat din documentul justificativ, inclusiv TVA numai dacă este legal datorată, care poate fi utilizat la </w:t>
      </w:r>
      <w:r w:rsidR="006445E4" w:rsidRPr="006445E4">
        <w:rPr>
          <w:rFonts w:eastAsia="Times New Roman" w:cs="Times New Roman"/>
          <w:color w:val="000000"/>
          <w:sz w:val="24"/>
          <w:szCs w:val="24"/>
        </w:rPr>
        <w:t>stingerea locală a creanțelor reciproce</w:t>
      </w:r>
      <w:r w:rsidRPr="00D37708">
        <w:rPr>
          <w:rFonts w:eastAsia="Times New Roman" w:cs="Times New Roman"/>
          <w:color w:val="000000"/>
          <w:sz w:val="24"/>
          <w:szCs w:val="24"/>
        </w:rPr>
        <w:t>, alocare ori plată;</w:t>
      </w:r>
    </w:p>
    <w:p w14:paraId="5604DED8" w14:textId="3019063B" w:rsidR="00E46F8F" w:rsidRDefault="00B113BD" w:rsidP="00D57B82">
      <w:pPr>
        <w:pStyle w:val="Alineat"/>
        <w:spacing w:after="0" w:line="240" w:lineRule="auto"/>
        <w:ind w:left="397" w:hanging="397"/>
        <w:jc w:val="both"/>
        <w:rPr>
          <w:rFonts w:eastAsia="Times New Roman" w:cs="Times New Roman"/>
          <w:color w:val="000000"/>
          <w:sz w:val="24"/>
          <w:szCs w:val="24"/>
        </w:rPr>
      </w:pPr>
      <w:r w:rsidRPr="00D37708">
        <w:rPr>
          <w:rFonts w:eastAsia="Times New Roman" w:cs="Times New Roman"/>
          <w:b/>
          <w:color w:val="000000"/>
          <w:sz w:val="24"/>
          <w:szCs w:val="24"/>
        </w:rPr>
        <w:t>4</w:t>
      </w:r>
      <w:r w:rsidR="002F6462">
        <w:rPr>
          <w:rFonts w:eastAsia="Times New Roman" w:cs="Times New Roman"/>
          <w:b/>
          <w:color w:val="000000"/>
          <w:sz w:val="24"/>
          <w:szCs w:val="24"/>
        </w:rPr>
        <w:t>3.</w:t>
      </w:r>
      <w:r w:rsidRPr="00D37708">
        <w:rPr>
          <w:rFonts w:eastAsia="Times New Roman" w:cs="Times New Roman"/>
          <w:b/>
          <w:color w:val="000000"/>
          <w:sz w:val="24"/>
          <w:szCs w:val="24"/>
        </w:rPr>
        <w:t xml:space="preserve"> valoare disponibilă — </w:t>
      </w:r>
      <w:r w:rsidRPr="00D37708">
        <w:rPr>
          <w:rFonts w:eastAsia="Times New Roman" w:cs="Times New Roman"/>
          <w:color w:val="000000"/>
          <w:sz w:val="24"/>
          <w:szCs w:val="24"/>
        </w:rPr>
        <w:t xml:space="preserve">excedentul valoric curent al unui loc de producere și consum la care se adaugă, pentru contractele în derulare, soldurile scadente aferente regimului anterior, în condițiile </w:t>
      </w:r>
      <w:r w:rsidR="00295814">
        <w:rPr>
          <w:rFonts w:eastAsia="Times New Roman" w:cs="Times New Roman"/>
          <w:color w:val="000000"/>
          <w:sz w:val="24"/>
          <w:szCs w:val="24"/>
        </w:rPr>
        <w:t xml:space="preserve">prezentei metodologii și </w:t>
      </w:r>
      <w:r w:rsidR="0066418E">
        <w:rPr>
          <w:rFonts w:eastAsia="Times New Roman" w:cs="Times New Roman"/>
          <w:color w:val="000000"/>
          <w:sz w:val="24"/>
          <w:szCs w:val="24"/>
        </w:rPr>
        <w:t>a</w:t>
      </w:r>
      <w:r w:rsidR="00295814">
        <w:rPr>
          <w:rFonts w:eastAsia="Times New Roman" w:cs="Times New Roman"/>
          <w:color w:val="000000"/>
          <w:sz w:val="24"/>
          <w:szCs w:val="24"/>
        </w:rPr>
        <w:t>le anexei nr. 4;</w:t>
      </w:r>
    </w:p>
    <w:p w14:paraId="5DDB45A2" w14:textId="4B10CAD1" w:rsidR="00295814" w:rsidRDefault="00295814" w:rsidP="00D57B82">
      <w:pPr>
        <w:pStyle w:val="Alineat"/>
        <w:spacing w:after="0" w:line="240" w:lineRule="auto"/>
        <w:ind w:left="397" w:hanging="397"/>
        <w:jc w:val="both"/>
        <w:rPr>
          <w:rFonts w:eastAsia="Times New Roman" w:cs="Times New Roman"/>
          <w:color w:val="000000"/>
          <w:sz w:val="24"/>
          <w:szCs w:val="24"/>
        </w:rPr>
      </w:pPr>
      <w:r>
        <w:rPr>
          <w:rFonts w:eastAsia="Times New Roman" w:cs="Times New Roman"/>
          <w:b/>
          <w:color w:val="000000"/>
          <w:sz w:val="24"/>
          <w:szCs w:val="24"/>
        </w:rPr>
        <w:t>4</w:t>
      </w:r>
      <w:r w:rsidR="002F6462">
        <w:rPr>
          <w:rFonts w:eastAsia="Times New Roman" w:cs="Times New Roman"/>
          <w:b/>
          <w:color w:val="000000"/>
          <w:sz w:val="24"/>
          <w:szCs w:val="24"/>
        </w:rPr>
        <w:t>4</w:t>
      </w:r>
      <w:r>
        <w:rPr>
          <w:rFonts w:eastAsia="Times New Roman" w:cs="Times New Roman"/>
          <w:b/>
          <w:color w:val="000000"/>
          <w:sz w:val="24"/>
          <w:szCs w:val="24"/>
        </w:rPr>
        <w:t>.</w:t>
      </w:r>
      <w:r>
        <w:rPr>
          <w:rFonts w:eastAsia="Times New Roman" w:cs="Times New Roman"/>
          <w:color w:val="000000"/>
          <w:sz w:val="24"/>
          <w:szCs w:val="24"/>
        </w:rPr>
        <w:t xml:space="preserve"> </w:t>
      </w:r>
      <w:r w:rsidRPr="00295814">
        <w:rPr>
          <w:rFonts w:eastAsia="Times New Roman" w:cs="Times New Roman"/>
          <w:b/>
          <w:color w:val="000000"/>
          <w:sz w:val="24"/>
          <w:szCs w:val="24"/>
        </w:rPr>
        <w:t>procedură proprie</w:t>
      </w:r>
      <w:r>
        <w:rPr>
          <w:rFonts w:eastAsia="Times New Roman" w:cs="Times New Roman"/>
          <w:color w:val="000000"/>
          <w:sz w:val="24"/>
          <w:szCs w:val="24"/>
        </w:rPr>
        <w:t xml:space="preserve"> </w:t>
      </w:r>
      <w:r w:rsidRPr="00D37708">
        <w:rPr>
          <w:rFonts w:eastAsia="Times New Roman" w:cs="Times New Roman"/>
          <w:b/>
          <w:color w:val="000000"/>
          <w:sz w:val="24"/>
          <w:szCs w:val="24"/>
        </w:rPr>
        <w:t>—</w:t>
      </w:r>
      <w:r>
        <w:rPr>
          <w:rFonts w:eastAsia="Times New Roman" w:cs="Times New Roman"/>
          <w:b/>
          <w:color w:val="000000"/>
          <w:sz w:val="24"/>
          <w:szCs w:val="24"/>
        </w:rPr>
        <w:t xml:space="preserve"> </w:t>
      </w:r>
      <w:r w:rsidR="00510BCC" w:rsidRPr="00510BCC">
        <w:rPr>
          <w:rFonts w:eastAsia="Times New Roman" w:cs="Times New Roman"/>
          <w:color w:val="000000"/>
          <w:sz w:val="24"/>
          <w:szCs w:val="24"/>
        </w:rPr>
        <w:t xml:space="preserve">documentul public sau ansamblul unitar de documente publice, elaborat de furnizor, supus consultării publice, publicat pe pagina proprie de internet și transmis ANRE spre informare, prin care sunt descrise modalitățile operaționale de aplicare a prezentei metodologii și </w:t>
      </w:r>
      <w:proofErr w:type="gramStart"/>
      <w:r w:rsidR="00510BCC" w:rsidRPr="00510BCC">
        <w:rPr>
          <w:rFonts w:eastAsia="Times New Roman" w:cs="Times New Roman"/>
          <w:color w:val="000000"/>
          <w:sz w:val="24"/>
          <w:szCs w:val="24"/>
        </w:rPr>
        <w:t>a</w:t>
      </w:r>
      <w:proofErr w:type="gramEnd"/>
      <w:r w:rsidR="00510BCC" w:rsidRPr="00510BCC">
        <w:rPr>
          <w:rFonts w:eastAsia="Times New Roman" w:cs="Times New Roman"/>
          <w:color w:val="000000"/>
          <w:sz w:val="24"/>
          <w:szCs w:val="24"/>
        </w:rPr>
        <w:t xml:space="preserve"> anexei nr. 4</w:t>
      </w:r>
      <w:r w:rsidR="00510BCC">
        <w:rPr>
          <w:rFonts w:eastAsia="Times New Roman" w:cs="Times New Roman"/>
          <w:color w:val="000000"/>
          <w:sz w:val="24"/>
          <w:szCs w:val="24"/>
        </w:rPr>
        <w:t>.</w:t>
      </w:r>
    </w:p>
    <w:p w14:paraId="5D25FB1F" w14:textId="77777777" w:rsidR="00510BCC" w:rsidRPr="00D37708" w:rsidRDefault="00510BCC" w:rsidP="00D57B82">
      <w:pPr>
        <w:pStyle w:val="Alineat"/>
        <w:spacing w:after="0" w:line="240" w:lineRule="auto"/>
        <w:ind w:left="397" w:hanging="397"/>
        <w:jc w:val="both"/>
        <w:rPr>
          <w:rFonts w:cs="Times New Roman"/>
          <w:sz w:val="24"/>
          <w:szCs w:val="24"/>
        </w:rPr>
      </w:pPr>
    </w:p>
    <w:p w14:paraId="13E5F397"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(3) Abrevierile utilizate sunt:</w:t>
      </w:r>
    </w:p>
    <w:p w14:paraId="77BEA9A4"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a) ANRE — Autoritatea Națională de Reglementare în Domeniul Energiei;</w:t>
      </w:r>
    </w:p>
    <w:p w14:paraId="687EE4D9"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b) Lege — Legea energiei electrice și a gazelor naturale nr. 123/2012, cu modificările și completările ulterioare;</w:t>
      </w:r>
    </w:p>
    <w:p w14:paraId="671E44CD"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 xml:space="preserve">c) OD — operatorul de distribuție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w:t>
      </w:r>
    </w:p>
    <w:p w14:paraId="0F4262DD" w14:textId="150D9CB0"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 xml:space="preserve">d) OPCOM — Societatea Operatorul Pieței de Energie Electrică și de Gaze Naturale </w:t>
      </w:r>
      <w:r w:rsidR="0041589E">
        <w:rPr>
          <w:rFonts w:eastAsia="Times New Roman" w:cs="Times New Roman"/>
          <w:color w:val="000000"/>
          <w:sz w:val="24"/>
          <w:szCs w:val="24"/>
        </w:rPr>
        <w:t>“</w:t>
      </w:r>
      <w:r w:rsidRPr="00D37708">
        <w:rPr>
          <w:rFonts w:eastAsia="Times New Roman" w:cs="Times New Roman"/>
          <w:color w:val="000000"/>
          <w:sz w:val="24"/>
          <w:szCs w:val="24"/>
        </w:rPr>
        <w:t>OPCOM</w:t>
      </w:r>
      <w:r w:rsidR="0041589E">
        <w:rPr>
          <w:rFonts w:eastAsia="Times New Roman" w:cs="Times New Roman"/>
          <w:color w:val="000000"/>
          <w:sz w:val="24"/>
          <w:szCs w:val="24"/>
        </w:rPr>
        <w:t>”</w:t>
      </w:r>
      <w:r w:rsidRPr="00D37708">
        <w:rPr>
          <w:rFonts w:eastAsia="Times New Roman" w:cs="Times New Roman"/>
          <w:color w:val="000000"/>
          <w:sz w:val="24"/>
          <w:szCs w:val="24"/>
        </w:rPr>
        <w:t xml:space="preserve"> — S.A.;</w:t>
      </w:r>
    </w:p>
    <w:p w14:paraId="00D76B77" w14:textId="1B18963A"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e) PMP PZU — prețul mediu ponderat înregistrat în piața pentru ziua următoare în luna în care energia electrică a fost produsă</w:t>
      </w:r>
      <w:r w:rsidR="004E233F">
        <w:rPr>
          <w:rFonts w:eastAsia="Times New Roman" w:cs="Times New Roman"/>
          <w:color w:val="000000"/>
          <w:sz w:val="24"/>
          <w:szCs w:val="24"/>
        </w:rPr>
        <w:t xml:space="preserve"> și livrată</w:t>
      </w:r>
      <w:r w:rsidRPr="00D37708">
        <w:rPr>
          <w:rFonts w:eastAsia="Times New Roman" w:cs="Times New Roman"/>
          <w:color w:val="000000"/>
          <w:sz w:val="24"/>
          <w:szCs w:val="24"/>
        </w:rPr>
        <w:t>;</w:t>
      </w:r>
    </w:p>
    <w:p w14:paraId="63426A07"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f) POD — codul unic de identificare a locului de consum ori de producere și consum;</w:t>
      </w:r>
    </w:p>
    <w:p w14:paraId="05EA786C" w14:textId="2D96C832" w:rsidR="00E46F8F" w:rsidRDefault="00B113BD" w:rsidP="00D57B82">
      <w:pPr>
        <w:pStyle w:val="Litera"/>
        <w:spacing w:after="0" w:line="240" w:lineRule="auto"/>
        <w:ind w:left="680" w:hanging="340"/>
        <w:jc w:val="both"/>
        <w:rPr>
          <w:rFonts w:eastAsia="Times New Roman" w:cs="Times New Roman"/>
          <w:color w:val="000000"/>
          <w:sz w:val="24"/>
          <w:szCs w:val="24"/>
        </w:rPr>
      </w:pPr>
      <w:r w:rsidRPr="00D37708">
        <w:rPr>
          <w:rFonts w:eastAsia="Times New Roman" w:cs="Times New Roman"/>
          <w:color w:val="000000"/>
          <w:sz w:val="24"/>
          <w:szCs w:val="24"/>
        </w:rPr>
        <w:t>g) PZU — piața pentru ziua următoare.</w:t>
      </w:r>
    </w:p>
    <w:p w14:paraId="0C8AF01F" w14:textId="77777777" w:rsidR="008F6840" w:rsidRPr="00D37708" w:rsidRDefault="008F6840" w:rsidP="00D57B82">
      <w:pPr>
        <w:pStyle w:val="Litera"/>
        <w:spacing w:after="0" w:line="240" w:lineRule="auto"/>
        <w:ind w:left="680" w:hanging="340"/>
        <w:jc w:val="both"/>
        <w:rPr>
          <w:rFonts w:cs="Times New Roman"/>
          <w:sz w:val="24"/>
          <w:szCs w:val="24"/>
        </w:rPr>
      </w:pPr>
    </w:p>
    <w:p w14:paraId="0F1A7911"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4. — Principii comune</w:t>
      </w:r>
    </w:p>
    <w:p w14:paraId="466331CB" w14:textId="4943DA20" w:rsidR="002202F7" w:rsidRPr="00D37708" w:rsidRDefault="002202F7" w:rsidP="00D57B82">
      <w:pPr>
        <w:pStyle w:val="CommentText"/>
        <w:spacing w:after="0"/>
        <w:jc w:val="both"/>
        <w:rPr>
          <w:rFonts w:cs="Times New Roman"/>
          <w:sz w:val="24"/>
          <w:szCs w:val="24"/>
        </w:rPr>
      </w:pPr>
      <w:r w:rsidRPr="00D37708">
        <w:rPr>
          <w:rFonts w:cs="Times New Roman"/>
          <w:b/>
          <w:bCs/>
          <w:sz w:val="24"/>
          <w:szCs w:val="24"/>
        </w:rPr>
        <w:t>Exercitarea opțiunii de alocare pentru mai multe locuri</w:t>
      </w:r>
    </w:p>
    <w:p w14:paraId="667A1967" w14:textId="27102325"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 xml:space="preserve">(1) Prosumatorul care deține </w:t>
      </w:r>
      <w:r w:rsidR="00A85334">
        <w:rPr>
          <w:rFonts w:cs="Times New Roman"/>
          <w:sz w:val="24"/>
          <w:szCs w:val="24"/>
        </w:rPr>
        <w:t xml:space="preserve">unul sau </w:t>
      </w:r>
      <w:r w:rsidRPr="00D37708">
        <w:rPr>
          <w:rFonts w:cs="Times New Roman"/>
          <w:sz w:val="24"/>
          <w:szCs w:val="24"/>
        </w:rPr>
        <w:t>mai multe locuri de producere și consum pentru care se aplică mecanism</w:t>
      </w:r>
      <w:r w:rsidR="00A85334">
        <w:rPr>
          <w:rFonts w:cs="Times New Roman"/>
          <w:sz w:val="24"/>
          <w:szCs w:val="24"/>
        </w:rPr>
        <w:t>ul/mecan</w:t>
      </w:r>
      <w:r w:rsidR="003E6356">
        <w:rPr>
          <w:rFonts w:cs="Times New Roman"/>
          <w:sz w:val="24"/>
          <w:szCs w:val="24"/>
        </w:rPr>
        <w:t>i</w:t>
      </w:r>
      <w:r w:rsidR="00A85334">
        <w:rPr>
          <w:rFonts w:cs="Times New Roman"/>
          <w:sz w:val="24"/>
          <w:szCs w:val="24"/>
        </w:rPr>
        <w:t>smele, după caz,</w:t>
      </w:r>
      <w:r w:rsidRPr="00D37708">
        <w:rPr>
          <w:rFonts w:cs="Times New Roman"/>
          <w:sz w:val="24"/>
          <w:szCs w:val="24"/>
        </w:rPr>
        <w:t xml:space="preserve"> prevăzute de prezenta metodologie exercită opțiunea de alocare o singură dată, pentru toate locurile pe care dorește să le includă în mecanism.</w:t>
      </w:r>
    </w:p>
    <w:p w14:paraId="752D6A64" w14:textId="77777777"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(2) În vederea exercitării opțiunii, prosumatorul desemnează unul dintre locurile sale de producere și consum drept loc de referință contractuală. Opțiunea se consemnează:</w:t>
      </w:r>
    </w:p>
    <w:p w14:paraId="6A5786B2" w14:textId="77777777" w:rsidR="002202F7" w:rsidRPr="00D37708" w:rsidRDefault="002202F7" w:rsidP="00D57B82">
      <w:pPr>
        <w:pStyle w:val="Alineat"/>
        <w:spacing w:after="0" w:line="240" w:lineRule="auto"/>
        <w:ind w:left="426"/>
        <w:jc w:val="both"/>
        <w:rPr>
          <w:rFonts w:cs="Times New Roman"/>
          <w:sz w:val="24"/>
          <w:szCs w:val="24"/>
        </w:rPr>
      </w:pPr>
      <w:r w:rsidRPr="00D37708">
        <w:rPr>
          <w:rFonts w:cs="Times New Roman"/>
          <w:sz w:val="24"/>
          <w:szCs w:val="24"/>
        </w:rPr>
        <w:t xml:space="preserve">a) prin act adițional la contractul de vânzare-cumpărare </w:t>
      </w:r>
      <w:proofErr w:type="gramStart"/>
      <w:r w:rsidRPr="00D37708">
        <w:rPr>
          <w:rFonts w:cs="Times New Roman"/>
          <w:sz w:val="24"/>
          <w:szCs w:val="24"/>
        </w:rPr>
        <w:t>a</w:t>
      </w:r>
      <w:proofErr w:type="gramEnd"/>
      <w:r w:rsidRPr="00D37708">
        <w:rPr>
          <w:rFonts w:cs="Times New Roman"/>
          <w:sz w:val="24"/>
          <w:szCs w:val="24"/>
        </w:rPr>
        <w:t xml:space="preserve"> energiei electrice aferent locului de referință contractuală, pentru contractele aflate în derulare; sau</w:t>
      </w:r>
    </w:p>
    <w:p w14:paraId="3AD74AFB" w14:textId="77777777" w:rsidR="002202F7" w:rsidRPr="00D37708" w:rsidRDefault="002202F7" w:rsidP="00D57B82">
      <w:pPr>
        <w:pStyle w:val="Alineat"/>
        <w:spacing w:after="0" w:line="240" w:lineRule="auto"/>
        <w:ind w:left="426"/>
        <w:jc w:val="both"/>
        <w:rPr>
          <w:rFonts w:cs="Times New Roman"/>
          <w:sz w:val="24"/>
          <w:szCs w:val="24"/>
        </w:rPr>
      </w:pPr>
      <w:r w:rsidRPr="00D37708">
        <w:rPr>
          <w:rFonts w:cs="Times New Roman"/>
          <w:sz w:val="24"/>
          <w:szCs w:val="24"/>
        </w:rPr>
        <w:t xml:space="preserve">b) într-o anexă la contractul de vânzare-cumpărare </w:t>
      </w:r>
      <w:proofErr w:type="gramStart"/>
      <w:r w:rsidRPr="00D37708">
        <w:rPr>
          <w:rFonts w:cs="Times New Roman"/>
          <w:sz w:val="24"/>
          <w:szCs w:val="24"/>
        </w:rPr>
        <w:t>a</w:t>
      </w:r>
      <w:proofErr w:type="gramEnd"/>
      <w:r w:rsidRPr="00D37708">
        <w:rPr>
          <w:rFonts w:cs="Times New Roman"/>
          <w:sz w:val="24"/>
          <w:szCs w:val="24"/>
        </w:rPr>
        <w:t xml:space="preserve"> energiei electrice aferent locului de referință contractuală, pentru contractele încheiate după intrarea în vigoare a prezentei metodologii.</w:t>
      </w:r>
    </w:p>
    <w:p w14:paraId="706463BC" w14:textId="3C0FD301"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(3) În actul adițional sau în anexa prevăzută la alin. (2), prosumatorul înscrie, într-o listă unică</w:t>
      </w:r>
      <w:r w:rsidR="001C78A8">
        <w:rPr>
          <w:rFonts w:cs="Times New Roman"/>
          <w:sz w:val="24"/>
          <w:szCs w:val="24"/>
        </w:rPr>
        <w:t>, fără stabilirea rolurilor sau a priorităților</w:t>
      </w:r>
      <w:r w:rsidRPr="00D37708">
        <w:rPr>
          <w:rFonts w:cs="Times New Roman"/>
          <w:sz w:val="24"/>
          <w:szCs w:val="24"/>
        </w:rPr>
        <w:t>:</w:t>
      </w:r>
    </w:p>
    <w:p w14:paraId="712E3735" w14:textId="77777777" w:rsidR="00B60673" w:rsidRPr="004E10A5" w:rsidRDefault="002202F7" w:rsidP="00D57B82">
      <w:pPr>
        <w:spacing w:after="0" w:line="240" w:lineRule="auto"/>
        <w:ind w:left="425"/>
        <w:jc w:val="both"/>
        <w:rPr>
          <w:rFonts w:cs="Times New Roman"/>
        </w:rPr>
      </w:pPr>
      <w:r w:rsidRPr="00D37708">
        <w:rPr>
          <w:rFonts w:cs="Times New Roman"/>
          <w:sz w:val="24"/>
          <w:szCs w:val="24"/>
        </w:rPr>
        <w:t xml:space="preserve">a) </w:t>
      </w:r>
      <w:r w:rsidR="00B60673" w:rsidRPr="004E10A5">
        <w:rPr>
          <w:rFonts w:cs="Times New Roman"/>
        </w:rPr>
        <w:t>toate locurile de producere și consum pe care le deține și pentru care solicită determinarea, în fiecare ciclu de alocare, a valorii disponibile și a calității de loc-sursă, loc beneficiar sau loc echilibrat;</w:t>
      </w:r>
    </w:p>
    <w:p w14:paraId="4D270706" w14:textId="05845104" w:rsidR="002202F7" w:rsidRPr="00D37708" w:rsidRDefault="002202F7" w:rsidP="00D57B82">
      <w:pPr>
        <w:pStyle w:val="Alineat"/>
        <w:spacing w:after="0" w:line="240" w:lineRule="auto"/>
        <w:ind w:left="426"/>
        <w:jc w:val="both"/>
        <w:rPr>
          <w:rFonts w:cs="Times New Roman"/>
          <w:sz w:val="24"/>
          <w:szCs w:val="24"/>
        </w:rPr>
      </w:pPr>
      <w:r w:rsidRPr="00D37708">
        <w:rPr>
          <w:rFonts w:cs="Times New Roman"/>
          <w:sz w:val="24"/>
          <w:szCs w:val="24"/>
        </w:rPr>
        <w:t xml:space="preserve">b) toate locurile de consum pe care le deține și pentru ale căror facturi </w:t>
      </w:r>
      <w:r w:rsidR="001C78A8">
        <w:rPr>
          <w:rFonts w:cs="Times New Roman"/>
          <w:sz w:val="24"/>
          <w:szCs w:val="24"/>
        </w:rPr>
        <w:t>intră în</w:t>
      </w:r>
      <w:r w:rsidRPr="00D37708">
        <w:rPr>
          <w:rFonts w:cs="Times New Roman"/>
          <w:sz w:val="24"/>
          <w:szCs w:val="24"/>
        </w:rPr>
        <w:t xml:space="preserve"> alocarea valorilor disponibile;</w:t>
      </w:r>
    </w:p>
    <w:p w14:paraId="6D455595" w14:textId="7824F8E3" w:rsidR="002202F7" w:rsidRDefault="002202F7" w:rsidP="00D57B82">
      <w:pPr>
        <w:pStyle w:val="Alineat"/>
        <w:spacing w:after="0" w:line="240" w:lineRule="auto"/>
        <w:ind w:left="426"/>
        <w:jc w:val="both"/>
        <w:rPr>
          <w:rFonts w:cs="Times New Roman"/>
          <w:sz w:val="24"/>
          <w:szCs w:val="24"/>
        </w:rPr>
      </w:pPr>
      <w:r w:rsidRPr="00D37708">
        <w:rPr>
          <w:rFonts w:cs="Times New Roman"/>
          <w:sz w:val="24"/>
          <w:szCs w:val="24"/>
        </w:rPr>
        <w:lastRenderedPageBreak/>
        <w:t>c) după caz, locurile de consum de gaze naturale eligibile potrivit legii, pentru care solicită alocarea.</w:t>
      </w:r>
    </w:p>
    <w:p w14:paraId="17F11E42" w14:textId="7EDDC0DA"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 xml:space="preserve">(4) </w:t>
      </w:r>
      <w:r w:rsidR="003857D8" w:rsidRPr="003857D8">
        <w:rPr>
          <w:rFonts w:cs="Times New Roman"/>
          <w:sz w:val="24"/>
          <w:szCs w:val="24"/>
        </w:rPr>
        <w:t>Înscrierea în listă nu atribuie unui loc calitatea de loc-sursă sau de loc beneficiar. Același loc poate prezenta, pe baza unor documente distincte, o valoare disponibilă și o factură eligibilă, fără ca valoarea primită prin alocare să transforme locul beneficiar în loc-sursă</w:t>
      </w:r>
      <w:r w:rsidRPr="00D37708">
        <w:rPr>
          <w:rFonts w:cs="Times New Roman"/>
          <w:sz w:val="24"/>
          <w:szCs w:val="24"/>
        </w:rPr>
        <w:t>.</w:t>
      </w:r>
    </w:p>
    <w:p w14:paraId="18227776" w14:textId="73A1A98F"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(5) Desemnarea locului de referință contractuală are exclusiv rolul de a stabili contractul în care se consemnează opțiunea și nu limitează participarea la mecanism</w:t>
      </w:r>
      <w:r w:rsidR="00B359EC">
        <w:rPr>
          <w:rFonts w:cs="Times New Roman"/>
          <w:sz w:val="24"/>
          <w:szCs w:val="24"/>
        </w:rPr>
        <w:t>ul multi-loc</w:t>
      </w:r>
      <w:r w:rsidRPr="00D37708">
        <w:rPr>
          <w:rFonts w:cs="Times New Roman"/>
          <w:sz w:val="24"/>
          <w:szCs w:val="24"/>
        </w:rPr>
        <w:t xml:space="preserve"> a celorlalte locuri înscrise în listă. Valorile disponibile se determină distinct pentru fiecare loc-sursă inclus în listă, potrivit prezentei metodologii.</w:t>
      </w:r>
    </w:p>
    <w:p w14:paraId="06A3549B" w14:textId="1859F2D1" w:rsidR="00712EF9" w:rsidRPr="00712EF9" w:rsidRDefault="002202F7" w:rsidP="00D57B82">
      <w:pPr>
        <w:pStyle w:val="Alineat"/>
        <w:spacing w:after="0" w:line="240" w:lineRule="auto"/>
        <w:jc w:val="both"/>
        <w:rPr>
          <w:rFonts w:cs="Times New Roman"/>
          <w:sz w:val="24"/>
          <w:szCs w:val="24"/>
        </w:rPr>
      </w:pPr>
      <w:r w:rsidRPr="00D37708">
        <w:rPr>
          <w:rFonts w:cs="Times New Roman"/>
          <w:sz w:val="24"/>
          <w:szCs w:val="24"/>
        </w:rPr>
        <w:t xml:space="preserve">(6) </w:t>
      </w:r>
      <w:r w:rsidR="00712EF9" w:rsidRPr="00712EF9">
        <w:rPr>
          <w:rFonts w:cs="Times New Roman"/>
          <w:sz w:val="24"/>
          <w:szCs w:val="24"/>
        </w:rPr>
        <w:t>Pentru același prosumator și același furnizor poate exista o singură opțiune de alocare multi-loc și o singură listă multi-loc activă.</w:t>
      </w:r>
    </w:p>
    <w:p w14:paraId="466A1DE1" w14:textId="3AF83E96" w:rsidR="00712EF9" w:rsidRPr="00712EF9" w:rsidRDefault="00712EF9" w:rsidP="00D57B82">
      <w:pPr>
        <w:pStyle w:val="Alineat"/>
        <w:spacing w:after="0" w:line="240" w:lineRule="auto"/>
        <w:jc w:val="both"/>
        <w:rPr>
          <w:rFonts w:cs="Times New Roman"/>
          <w:sz w:val="24"/>
          <w:szCs w:val="24"/>
        </w:rPr>
      </w:pPr>
      <w:r w:rsidRPr="00712EF9">
        <w:rPr>
          <w:rFonts w:cs="Times New Roman"/>
          <w:sz w:val="24"/>
          <w:szCs w:val="24"/>
        </w:rPr>
        <w:t>(7) Opțiunea se exprimă exclusiv prin instrumentul aferent contractului locului de referință contractuală, respectiv prin actul adițional-cadru, dacă acest contract se află în derulare, sau prin anexa la contract, dacă acesta este un contract nou.</w:t>
      </w:r>
    </w:p>
    <w:p w14:paraId="7D4DA728" w14:textId="389B4D57" w:rsidR="002202F7" w:rsidRPr="00D37708" w:rsidRDefault="00712EF9" w:rsidP="00D57B82">
      <w:pPr>
        <w:pStyle w:val="Alineat"/>
        <w:spacing w:after="0" w:line="240" w:lineRule="auto"/>
        <w:jc w:val="both"/>
        <w:rPr>
          <w:rFonts w:cs="Times New Roman"/>
          <w:sz w:val="24"/>
          <w:szCs w:val="24"/>
        </w:rPr>
      </w:pPr>
      <w:r>
        <w:rPr>
          <w:rFonts w:cs="Times New Roman"/>
          <w:sz w:val="24"/>
          <w:szCs w:val="24"/>
        </w:rPr>
        <w:t>(</w:t>
      </w:r>
      <w:r w:rsidR="00022020">
        <w:rPr>
          <w:rFonts w:cs="Times New Roman"/>
          <w:sz w:val="24"/>
          <w:szCs w:val="24"/>
        </w:rPr>
        <w:t>8</w:t>
      </w:r>
      <w:r>
        <w:rPr>
          <w:rFonts w:cs="Times New Roman"/>
          <w:sz w:val="24"/>
          <w:szCs w:val="24"/>
        </w:rPr>
        <w:t xml:space="preserve">) </w:t>
      </w:r>
      <w:r w:rsidR="002202F7" w:rsidRPr="00D37708">
        <w:rPr>
          <w:rFonts w:cs="Times New Roman"/>
          <w:sz w:val="24"/>
          <w:szCs w:val="24"/>
        </w:rPr>
        <w:t>Pentru aceeași listă de locuri, prosumatorul nu încheie acte adiționale și nu completează anexe distincte pentru fiecare loc de producere și consum. Furnizorul aplică opțiunea tuturor locurilor înscrise în lista validată, indiferent de locul de producere și consum desemnat drept loc de referință contractuală.</w:t>
      </w:r>
    </w:p>
    <w:p w14:paraId="271299B3" w14:textId="3A08F0C4" w:rsidR="002202F7" w:rsidRPr="00D37708" w:rsidRDefault="002202F7" w:rsidP="00D57B82">
      <w:pPr>
        <w:pStyle w:val="Alineat"/>
        <w:spacing w:after="0" w:line="240" w:lineRule="auto"/>
        <w:jc w:val="both"/>
        <w:rPr>
          <w:rFonts w:cs="Times New Roman"/>
          <w:sz w:val="24"/>
          <w:szCs w:val="24"/>
        </w:rPr>
      </w:pPr>
      <w:r w:rsidRPr="00D37708">
        <w:rPr>
          <w:rFonts w:cs="Times New Roman"/>
          <w:sz w:val="24"/>
          <w:szCs w:val="24"/>
        </w:rPr>
        <w:t>(</w:t>
      </w:r>
      <w:r w:rsidR="00022020">
        <w:rPr>
          <w:rFonts w:cs="Times New Roman"/>
          <w:sz w:val="24"/>
          <w:szCs w:val="24"/>
        </w:rPr>
        <w:t>9</w:t>
      </w:r>
      <w:r w:rsidRPr="00D37708">
        <w:rPr>
          <w:rFonts w:cs="Times New Roman"/>
          <w:sz w:val="24"/>
          <w:szCs w:val="24"/>
        </w:rPr>
        <w:t xml:space="preserve">) Locurile prevăzute la alin. (3) pot fi incluse în lista unică numai dacă îndeplinesc condițiile de eligibilitate prevăzute de lege și de prezenta metodologie, </w:t>
      </w:r>
      <w:r w:rsidR="00B359EC">
        <w:rPr>
          <w:rFonts w:cs="Times New Roman"/>
          <w:sz w:val="24"/>
          <w:szCs w:val="24"/>
        </w:rPr>
        <w:t xml:space="preserve">inclusiv </w:t>
      </w:r>
      <w:r w:rsidRPr="00D37708">
        <w:rPr>
          <w:rFonts w:cs="Times New Roman"/>
          <w:sz w:val="24"/>
          <w:szCs w:val="24"/>
        </w:rPr>
        <w:t>condițiile referitoare la titular</w:t>
      </w:r>
      <w:r w:rsidR="002169C2">
        <w:rPr>
          <w:rFonts w:cs="Times New Roman"/>
          <w:sz w:val="24"/>
          <w:szCs w:val="24"/>
        </w:rPr>
        <w:t>ul</w:t>
      </w:r>
      <w:r w:rsidR="00B359EC">
        <w:rPr>
          <w:rFonts w:cs="Times New Roman"/>
          <w:sz w:val="24"/>
          <w:szCs w:val="24"/>
        </w:rPr>
        <w:t xml:space="preserve"> locuri</w:t>
      </w:r>
      <w:r w:rsidR="002169C2">
        <w:rPr>
          <w:rFonts w:cs="Times New Roman"/>
          <w:sz w:val="24"/>
          <w:szCs w:val="24"/>
        </w:rPr>
        <w:t>lor</w:t>
      </w:r>
      <w:r w:rsidRPr="00D37708">
        <w:rPr>
          <w:rFonts w:cs="Times New Roman"/>
          <w:sz w:val="24"/>
          <w:szCs w:val="24"/>
        </w:rPr>
        <w:t>, furnizor</w:t>
      </w:r>
      <w:r w:rsidR="002169C2">
        <w:rPr>
          <w:rFonts w:cs="Times New Roman"/>
          <w:sz w:val="24"/>
          <w:szCs w:val="24"/>
        </w:rPr>
        <w:t>ul</w:t>
      </w:r>
      <w:r w:rsidRPr="00D37708">
        <w:rPr>
          <w:rFonts w:cs="Times New Roman"/>
          <w:sz w:val="24"/>
          <w:szCs w:val="24"/>
        </w:rPr>
        <w:t xml:space="preserve"> și operatorul de distribuție</w:t>
      </w:r>
      <w:r w:rsidR="00B359EC">
        <w:rPr>
          <w:rFonts w:cs="Times New Roman"/>
          <w:sz w:val="24"/>
          <w:szCs w:val="24"/>
        </w:rPr>
        <w:t>, după caz</w:t>
      </w:r>
      <w:r w:rsidRPr="00D37708">
        <w:rPr>
          <w:rFonts w:cs="Times New Roman"/>
          <w:sz w:val="24"/>
          <w:szCs w:val="24"/>
        </w:rPr>
        <w:t>.</w:t>
      </w:r>
    </w:p>
    <w:p w14:paraId="4A1D9887" w14:textId="009175C4" w:rsidR="00F5294A" w:rsidRDefault="00684A70" w:rsidP="00D57B82">
      <w:pPr>
        <w:pStyle w:val="Alineat"/>
        <w:spacing w:after="0" w:line="240" w:lineRule="auto"/>
        <w:jc w:val="both"/>
        <w:rPr>
          <w:rFonts w:cs="Times New Roman"/>
          <w:sz w:val="24"/>
          <w:szCs w:val="24"/>
        </w:rPr>
      </w:pPr>
      <w:r>
        <w:rPr>
          <w:rFonts w:cs="Times New Roman"/>
          <w:sz w:val="24"/>
          <w:szCs w:val="24"/>
        </w:rPr>
        <w:t>(</w:t>
      </w:r>
      <w:r w:rsidR="00712EF9">
        <w:rPr>
          <w:rFonts w:cs="Times New Roman"/>
          <w:sz w:val="24"/>
          <w:szCs w:val="24"/>
        </w:rPr>
        <w:t>1</w:t>
      </w:r>
      <w:r w:rsidR="00022020">
        <w:rPr>
          <w:rFonts w:cs="Times New Roman"/>
          <w:sz w:val="24"/>
          <w:szCs w:val="24"/>
        </w:rPr>
        <w:t>0</w:t>
      </w:r>
      <w:r>
        <w:rPr>
          <w:rFonts w:cs="Times New Roman"/>
          <w:sz w:val="24"/>
          <w:szCs w:val="24"/>
        </w:rPr>
        <w:t xml:space="preserve">) </w:t>
      </w:r>
      <w:r w:rsidR="00F5294A" w:rsidRPr="00F5294A">
        <w:rPr>
          <w:rFonts w:cs="Times New Roman"/>
          <w:sz w:val="24"/>
          <w:szCs w:val="24"/>
        </w:rPr>
        <w:t>Pentru contractele prevăzute la alin. (2) lit. b), opțiunea produce efecte de la data intrării în vigoare a contractului, dacă, până la această dată, documentația este completă și toate locurile înscrise în listă sunt validate. Dacă aceste condiții sunt îndeplinite ulterior, opțiunea produce efecte din prima zi a primei perioade complete de facturare ulterioare datei îndeplinirii acestora.</w:t>
      </w:r>
    </w:p>
    <w:p w14:paraId="0947AEC3" w14:textId="1ED48FA1" w:rsidR="00684A70" w:rsidRPr="00D37708" w:rsidRDefault="00F5294A" w:rsidP="00D57B82">
      <w:pPr>
        <w:pStyle w:val="Alineat"/>
        <w:spacing w:after="0" w:line="240" w:lineRule="auto"/>
        <w:jc w:val="both"/>
        <w:rPr>
          <w:rFonts w:cs="Times New Roman"/>
          <w:sz w:val="24"/>
          <w:szCs w:val="24"/>
        </w:rPr>
      </w:pPr>
      <w:r>
        <w:rPr>
          <w:rFonts w:cs="Times New Roman"/>
          <w:sz w:val="24"/>
          <w:szCs w:val="24"/>
        </w:rPr>
        <w:t xml:space="preserve">(11) </w:t>
      </w:r>
      <w:r w:rsidR="00684A70" w:rsidRPr="00684A70">
        <w:rPr>
          <w:rFonts w:cs="Times New Roman"/>
          <w:sz w:val="24"/>
          <w:szCs w:val="24"/>
        </w:rPr>
        <w:t xml:space="preserve">Prosumatorul poate desemna un alt loc de producere și consum eligibil drept loc de referință, prin actualizarea actului adițional sau </w:t>
      </w:r>
      <w:proofErr w:type="gramStart"/>
      <w:r w:rsidR="00684A70" w:rsidRPr="00684A70">
        <w:rPr>
          <w:rFonts w:cs="Times New Roman"/>
          <w:sz w:val="24"/>
          <w:szCs w:val="24"/>
        </w:rPr>
        <w:t>a</w:t>
      </w:r>
      <w:proofErr w:type="gramEnd"/>
      <w:r w:rsidR="00684A70" w:rsidRPr="00684A70">
        <w:rPr>
          <w:rFonts w:cs="Times New Roman"/>
          <w:sz w:val="24"/>
          <w:szCs w:val="24"/>
        </w:rPr>
        <w:t xml:space="preserve"> anexei la contract, înainte de încetarea contractului aferent locului de referință existent. </w:t>
      </w:r>
      <w:r w:rsidR="003F08BD">
        <w:rPr>
          <w:rFonts w:cs="Times New Roman"/>
          <w:sz w:val="24"/>
          <w:szCs w:val="24"/>
        </w:rPr>
        <w:t>Red</w:t>
      </w:r>
      <w:r w:rsidR="00684A70" w:rsidRPr="00684A70">
        <w:rPr>
          <w:rFonts w:cs="Times New Roman"/>
          <w:sz w:val="24"/>
          <w:szCs w:val="24"/>
        </w:rPr>
        <w:t>esemnarea produce efecte de la data validării acesteia de către furnizor și nu afectează continuitatea opțiunii, operațiunile efectuate anterior sau documentele și scadențele existente.</w:t>
      </w:r>
    </w:p>
    <w:p w14:paraId="50A18C07" w14:textId="7A0258D8" w:rsidR="00E46F8F" w:rsidRPr="00D37708" w:rsidRDefault="002202F7" w:rsidP="00D57B82">
      <w:pPr>
        <w:pStyle w:val="CommentText"/>
        <w:spacing w:after="0"/>
        <w:jc w:val="both"/>
        <w:rPr>
          <w:rFonts w:cs="Times New Roman"/>
          <w:sz w:val="24"/>
          <w:szCs w:val="24"/>
        </w:rPr>
      </w:pPr>
      <w:r w:rsidRPr="00D37708">
        <w:rPr>
          <w:rFonts w:cs="Times New Roman"/>
          <w:sz w:val="24"/>
          <w:szCs w:val="24"/>
        </w:rPr>
        <w:t xml:space="preserve"> </w:t>
      </w:r>
    </w:p>
    <w:p w14:paraId="6085C155" w14:textId="5FA7226E" w:rsidR="00E46F8F" w:rsidRDefault="00B113BD" w:rsidP="00D57B82">
      <w:pPr>
        <w:pStyle w:val="Heading1"/>
        <w:spacing w:before="0" w:after="0" w:line="240" w:lineRule="auto"/>
        <w:jc w:val="center"/>
        <w:rPr>
          <w:rFonts w:ascii="Times New Roman" w:eastAsia="Times New Roman" w:hAnsi="Times New Roman" w:cs="Times New Roman"/>
          <w:szCs w:val="24"/>
        </w:rPr>
      </w:pPr>
      <w:r w:rsidRPr="00D37708">
        <w:rPr>
          <w:rFonts w:ascii="Times New Roman" w:eastAsia="Times New Roman" w:hAnsi="Times New Roman" w:cs="Times New Roman"/>
          <w:szCs w:val="24"/>
        </w:rPr>
        <w:t>CAPITOLUL II</w:t>
      </w:r>
      <w:r w:rsidRPr="00D37708">
        <w:rPr>
          <w:rFonts w:ascii="Times New Roman" w:eastAsia="Times New Roman" w:hAnsi="Times New Roman" w:cs="Times New Roman"/>
          <w:szCs w:val="24"/>
        </w:rPr>
        <w:br/>
        <w:t>Certificarea</w:t>
      </w:r>
      <w:r w:rsidR="00064DE5" w:rsidRPr="00D37708">
        <w:rPr>
          <w:rFonts w:ascii="Times New Roman" w:eastAsia="Times New Roman" w:hAnsi="Times New Roman" w:cs="Times New Roman"/>
          <w:szCs w:val="24"/>
        </w:rPr>
        <w:t xml:space="preserve"> calității de prosumator</w:t>
      </w:r>
      <w:r w:rsidRPr="00D37708">
        <w:rPr>
          <w:rFonts w:ascii="Times New Roman" w:eastAsia="Times New Roman" w:hAnsi="Times New Roman" w:cs="Times New Roman"/>
          <w:szCs w:val="24"/>
        </w:rPr>
        <w:t>, contractarea</w:t>
      </w:r>
      <w:r w:rsidR="00064DE5" w:rsidRPr="00D37708">
        <w:rPr>
          <w:rFonts w:ascii="Times New Roman" w:eastAsia="Times New Roman" w:hAnsi="Times New Roman" w:cs="Times New Roman"/>
          <w:szCs w:val="24"/>
        </w:rPr>
        <w:t xml:space="preserve"> </w:t>
      </w:r>
      <w:r w:rsidR="00064DE5" w:rsidRPr="00D37708">
        <w:rPr>
          <w:rFonts w:ascii="Times New Roman" w:eastAsia="Calibri" w:hAnsi="Times New Roman" w:cs="Times New Roman"/>
          <w:color w:val="auto"/>
          <w:szCs w:val="24"/>
        </w:rPr>
        <w:t>energiei electrice livrate în rețeaua electrică</w:t>
      </w:r>
      <w:r w:rsidRPr="00D37708">
        <w:rPr>
          <w:rFonts w:ascii="Times New Roman" w:eastAsia="Times New Roman" w:hAnsi="Times New Roman" w:cs="Times New Roman"/>
          <w:szCs w:val="24"/>
        </w:rPr>
        <w:t>, măsurarea și facturarea</w:t>
      </w:r>
      <w:r w:rsidR="00064DE5" w:rsidRPr="00D37708">
        <w:rPr>
          <w:rFonts w:ascii="Times New Roman" w:eastAsia="Times New Roman" w:hAnsi="Times New Roman" w:cs="Times New Roman"/>
          <w:szCs w:val="24"/>
        </w:rPr>
        <w:t xml:space="preserve"> energiei electrice</w:t>
      </w:r>
    </w:p>
    <w:p w14:paraId="29E0BBF1" w14:textId="77777777" w:rsidR="008F6840" w:rsidRPr="008F6840" w:rsidRDefault="008F6840" w:rsidP="00D57B82">
      <w:pPr>
        <w:spacing w:after="0" w:line="240" w:lineRule="auto"/>
      </w:pPr>
    </w:p>
    <w:p w14:paraId="0656BD16"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5. — Certificarea și eligibilitatea</w:t>
      </w:r>
    </w:p>
    <w:p w14:paraId="48A0BB5A"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Calitatea de prosumator se certifică de OD prin certificatul de racordare, potrivit reglementărilor ANRE.</w:t>
      </w:r>
    </w:p>
    <w:p w14:paraId="3A00952D" w14:textId="6EC807C3" w:rsidR="00510BCC" w:rsidRPr="00510BCC" w:rsidRDefault="00ED1179" w:rsidP="00D57B82">
      <w:pPr>
        <w:pStyle w:val="Alineat"/>
        <w:spacing w:after="0" w:line="240" w:lineRule="auto"/>
        <w:ind w:left="397" w:hanging="397"/>
        <w:jc w:val="both"/>
        <w:rPr>
          <w:rFonts w:cs="Times New Roman"/>
          <w:sz w:val="24"/>
          <w:szCs w:val="24"/>
        </w:rPr>
      </w:pPr>
      <w:r w:rsidRPr="00D37708">
        <w:rPr>
          <w:rFonts w:cs="Times New Roman"/>
          <w:sz w:val="24"/>
          <w:szCs w:val="24"/>
        </w:rPr>
        <w:t xml:space="preserve">(2) </w:t>
      </w:r>
      <w:r w:rsidR="00510BCC" w:rsidRPr="00510BCC">
        <w:rPr>
          <w:rFonts w:cs="Times New Roman"/>
          <w:sz w:val="24"/>
          <w:szCs w:val="24"/>
        </w:rPr>
        <w:t>Pentru aplicarea prezentei metodologii, prosumatorul îndeplinește cumulativ următoarele condiții:</w:t>
      </w:r>
    </w:p>
    <w:p w14:paraId="7B1050F0" w14:textId="0ADEBC41" w:rsidR="00510BCC" w:rsidRPr="00510BCC" w:rsidRDefault="00510BCC" w:rsidP="00D57B82">
      <w:pPr>
        <w:pStyle w:val="Alineat"/>
        <w:spacing w:after="0" w:line="240" w:lineRule="auto"/>
        <w:ind w:left="397" w:hanging="113"/>
        <w:jc w:val="both"/>
        <w:rPr>
          <w:rFonts w:cs="Times New Roman"/>
          <w:sz w:val="24"/>
          <w:szCs w:val="24"/>
        </w:rPr>
      </w:pPr>
      <w:r w:rsidRPr="00510BCC">
        <w:rPr>
          <w:rFonts w:cs="Times New Roman"/>
          <w:sz w:val="24"/>
          <w:szCs w:val="24"/>
        </w:rPr>
        <w:t>a) producerea de energie electrică nu constituie activitatea sa comercială sau profesională principală;</w:t>
      </w:r>
    </w:p>
    <w:p w14:paraId="193532AF" w14:textId="1DE8B932" w:rsidR="00510BCC" w:rsidRPr="00510BCC" w:rsidRDefault="00510BCC" w:rsidP="00D57B82">
      <w:pPr>
        <w:pStyle w:val="Alineat"/>
        <w:spacing w:after="0" w:line="240" w:lineRule="auto"/>
        <w:ind w:left="397" w:hanging="113"/>
        <w:jc w:val="both"/>
        <w:rPr>
          <w:rFonts w:cs="Times New Roman"/>
          <w:sz w:val="24"/>
          <w:szCs w:val="24"/>
        </w:rPr>
      </w:pPr>
      <w:r w:rsidRPr="00510BCC">
        <w:rPr>
          <w:rFonts w:cs="Times New Roman"/>
          <w:sz w:val="24"/>
          <w:szCs w:val="24"/>
        </w:rPr>
        <w:t xml:space="preserve">b) instalația de măsurare permite determinarea distinctă </w:t>
      </w:r>
      <w:proofErr w:type="gramStart"/>
      <w:r w:rsidRPr="00510BCC">
        <w:rPr>
          <w:rFonts w:cs="Times New Roman"/>
          <w:sz w:val="24"/>
          <w:szCs w:val="24"/>
        </w:rPr>
        <w:t>a</w:t>
      </w:r>
      <w:proofErr w:type="gramEnd"/>
      <w:r w:rsidRPr="00510BCC">
        <w:rPr>
          <w:rFonts w:cs="Times New Roman"/>
          <w:sz w:val="24"/>
          <w:szCs w:val="24"/>
        </w:rPr>
        <w:t xml:space="preserve"> energiei electrice consumate din rețea și a energiei electrice livrate în rețea, potrivit reglementărilor aplicabile;</w:t>
      </w:r>
    </w:p>
    <w:p w14:paraId="2095E24C" w14:textId="19134D3F" w:rsidR="00510BCC" w:rsidRPr="00510BCC" w:rsidRDefault="00510BCC" w:rsidP="00D57B82">
      <w:pPr>
        <w:pStyle w:val="Alineat"/>
        <w:spacing w:after="0" w:line="240" w:lineRule="auto"/>
        <w:ind w:left="397" w:hanging="113"/>
        <w:jc w:val="both"/>
        <w:rPr>
          <w:rFonts w:cs="Times New Roman"/>
          <w:sz w:val="24"/>
          <w:szCs w:val="24"/>
        </w:rPr>
      </w:pPr>
      <w:r w:rsidRPr="00510BCC">
        <w:rPr>
          <w:rFonts w:cs="Times New Roman"/>
          <w:sz w:val="24"/>
          <w:szCs w:val="24"/>
        </w:rPr>
        <w:t xml:space="preserve">c) deține un contract de furnizare </w:t>
      </w:r>
      <w:proofErr w:type="gramStart"/>
      <w:r w:rsidRPr="00510BCC">
        <w:rPr>
          <w:rFonts w:cs="Times New Roman"/>
          <w:sz w:val="24"/>
          <w:szCs w:val="24"/>
        </w:rPr>
        <w:t>a</w:t>
      </w:r>
      <w:proofErr w:type="gramEnd"/>
      <w:r w:rsidRPr="00510BCC">
        <w:rPr>
          <w:rFonts w:cs="Times New Roman"/>
          <w:sz w:val="24"/>
          <w:szCs w:val="24"/>
        </w:rPr>
        <w:t xml:space="preserve"> energiei electrice în vigoare pentru locul de producere și consum;</w:t>
      </w:r>
    </w:p>
    <w:p w14:paraId="66775479" w14:textId="041573C2" w:rsidR="00510BCC" w:rsidRPr="00510BCC" w:rsidRDefault="00510BCC" w:rsidP="00D57B82">
      <w:pPr>
        <w:pStyle w:val="Alineat"/>
        <w:spacing w:after="0" w:line="240" w:lineRule="auto"/>
        <w:ind w:left="397" w:hanging="113"/>
        <w:jc w:val="both"/>
        <w:rPr>
          <w:rFonts w:cs="Times New Roman"/>
          <w:sz w:val="24"/>
          <w:szCs w:val="24"/>
        </w:rPr>
      </w:pPr>
      <w:r w:rsidRPr="00510BCC">
        <w:rPr>
          <w:rFonts w:cs="Times New Roman"/>
          <w:sz w:val="24"/>
          <w:szCs w:val="24"/>
        </w:rPr>
        <w:t>d) deține un certificat de racordare în care sunt înscrise calitatea de prosumator și puterea electrică instalată;</w:t>
      </w:r>
    </w:p>
    <w:p w14:paraId="4D03A5FD" w14:textId="2C6F92D2" w:rsidR="00510BCC" w:rsidRPr="00510BCC" w:rsidRDefault="00510BCC" w:rsidP="00D57B82">
      <w:pPr>
        <w:pStyle w:val="Alineat"/>
        <w:spacing w:after="0" w:line="240" w:lineRule="auto"/>
        <w:ind w:left="397" w:hanging="113"/>
        <w:jc w:val="both"/>
        <w:rPr>
          <w:rFonts w:cs="Times New Roman"/>
          <w:sz w:val="24"/>
          <w:szCs w:val="24"/>
        </w:rPr>
      </w:pPr>
      <w:r w:rsidRPr="00510BCC">
        <w:rPr>
          <w:rFonts w:cs="Times New Roman"/>
          <w:sz w:val="24"/>
          <w:szCs w:val="24"/>
        </w:rPr>
        <w:t>e) nu beneficiază, pentru aceeași cantitate de energie electrică livrată, de mecanisme incompatibile de sprijin sau îndeplinește condițiile aplicabile cumulului ori suspendării acestora.</w:t>
      </w:r>
    </w:p>
    <w:p w14:paraId="5265BA55" w14:textId="543911E0" w:rsidR="00510BCC" w:rsidRPr="00510BCC" w:rsidRDefault="00510BCC" w:rsidP="00D57B82">
      <w:pPr>
        <w:pStyle w:val="Alineat"/>
        <w:spacing w:after="0" w:line="240" w:lineRule="auto"/>
        <w:jc w:val="both"/>
        <w:rPr>
          <w:rFonts w:cs="Times New Roman"/>
          <w:sz w:val="24"/>
          <w:szCs w:val="24"/>
        </w:rPr>
      </w:pPr>
      <w:r w:rsidRPr="00510BCC">
        <w:rPr>
          <w:rFonts w:cs="Times New Roman"/>
          <w:sz w:val="24"/>
          <w:szCs w:val="24"/>
        </w:rPr>
        <w:t xml:space="preserve">(3) Operatorul de distribuție verifică îndeplinirea condițiilor prevăzute la alin. (2) lit. b) și d), în limitele responsabilităților sale privind racordarea și măsurarea energiei electrice. Tipul contorului </w:t>
      </w:r>
      <w:r w:rsidRPr="00510BCC">
        <w:rPr>
          <w:rFonts w:cs="Times New Roman"/>
          <w:sz w:val="24"/>
          <w:szCs w:val="24"/>
        </w:rPr>
        <w:lastRenderedPageBreak/>
        <w:t>instalat nu</w:t>
      </w:r>
      <w:r w:rsidR="00ED1179" w:rsidRPr="00D37708">
        <w:rPr>
          <w:rFonts w:cs="Times New Roman"/>
          <w:sz w:val="24"/>
          <w:szCs w:val="24"/>
        </w:rPr>
        <w:t xml:space="preserve"> </w:t>
      </w:r>
      <w:r w:rsidRPr="00510BCC">
        <w:rPr>
          <w:rFonts w:cs="Times New Roman"/>
          <w:sz w:val="24"/>
          <w:szCs w:val="24"/>
        </w:rPr>
        <w:t>poate constitui motiv de refuz al certificării calității de prosumator dacă sistemul de măsurare îndeplinește cerințele prevăzute la alin. (2) lit. b).</w:t>
      </w:r>
    </w:p>
    <w:p w14:paraId="21EB0304" w14:textId="23AA3828" w:rsidR="00510BCC" w:rsidRDefault="00510BCC" w:rsidP="00D57B82">
      <w:pPr>
        <w:pStyle w:val="Alineat"/>
        <w:spacing w:after="0" w:line="240" w:lineRule="auto"/>
        <w:jc w:val="both"/>
        <w:rPr>
          <w:rFonts w:cs="Times New Roman"/>
          <w:sz w:val="24"/>
          <w:szCs w:val="24"/>
        </w:rPr>
      </w:pPr>
      <w:r w:rsidRPr="00510BCC">
        <w:rPr>
          <w:rFonts w:cs="Times New Roman"/>
          <w:sz w:val="24"/>
          <w:szCs w:val="24"/>
        </w:rPr>
        <w:t xml:space="preserve">(4) Furnizorul verifică îndeplinirea condițiilor prevăzute la alin. (2) lit. a), c) și e) pe baza documentelor și declarațiilor prosumatorului, precum și, după caz, </w:t>
      </w:r>
      <w:proofErr w:type="gramStart"/>
      <w:r w:rsidRPr="00510BCC">
        <w:rPr>
          <w:rFonts w:cs="Times New Roman"/>
          <w:sz w:val="24"/>
          <w:szCs w:val="24"/>
        </w:rPr>
        <w:t>a</w:t>
      </w:r>
      <w:proofErr w:type="gramEnd"/>
      <w:r w:rsidRPr="00510BCC">
        <w:rPr>
          <w:rFonts w:cs="Times New Roman"/>
          <w:sz w:val="24"/>
          <w:szCs w:val="24"/>
        </w:rPr>
        <w:t xml:space="preserve"> informațiilor disponibile în registrele publice aplicabile formei de organizare a acestuia. Persoanelor fizice care nu desfășoară activități economice înregistrate nu li se poate solicita dovedirea activității principale prin informații din registrul comerțului.</w:t>
      </w:r>
    </w:p>
    <w:p w14:paraId="6B3A1A53" w14:textId="77777777" w:rsidR="008F6840" w:rsidRPr="00D37708" w:rsidRDefault="008F6840" w:rsidP="00D57B82">
      <w:pPr>
        <w:pStyle w:val="Alineat"/>
        <w:spacing w:after="0" w:line="240" w:lineRule="auto"/>
        <w:ind w:left="397" w:hanging="397"/>
        <w:jc w:val="both"/>
        <w:rPr>
          <w:rFonts w:cs="Times New Roman"/>
          <w:sz w:val="24"/>
          <w:szCs w:val="24"/>
        </w:rPr>
      </w:pPr>
    </w:p>
    <w:p w14:paraId="7EF5390A"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6. — Măsurarea și transmiterea datelor</w:t>
      </w:r>
    </w:p>
    <w:p w14:paraId="209A21A8"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Pentru locurile de producere și consum, OD citește lunar, pentru aceeași perioadă calendaristică, energia electrică consumată din rețea și energia electrică livrată în rețea.</w:t>
      </w:r>
    </w:p>
    <w:p w14:paraId="5409E898"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Dacă punctul de măsurare nu coincide cu punctul de delimitare, OD aplică corecțiile prevăzute de reglementările în vigoare.</w:t>
      </w:r>
    </w:p>
    <w:p w14:paraId="1B2D02C3"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OD transmite furnizorului datele citite și validate la termenul și în formatul stabilite prin reglementările și contractele aplicabile.</w:t>
      </w:r>
    </w:p>
    <w:p w14:paraId="28CFA9C4" w14:textId="619E68B3"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(4) În cazul imposibilității temporare de citire, se aplică estimarea și regularizarea prevăzute de reglementările </w:t>
      </w:r>
      <w:r w:rsidR="003C35FF" w:rsidRPr="00D37708">
        <w:rPr>
          <w:rFonts w:eastAsia="Times New Roman" w:cs="Times New Roman"/>
          <w:color w:val="000000"/>
          <w:sz w:val="24"/>
          <w:szCs w:val="24"/>
        </w:rPr>
        <w:t xml:space="preserve">privind </w:t>
      </w:r>
      <w:r w:rsidRPr="00D37708">
        <w:rPr>
          <w:rFonts w:eastAsia="Times New Roman" w:cs="Times New Roman"/>
          <w:color w:val="000000"/>
          <w:sz w:val="24"/>
          <w:szCs w:val="24"/>
        </w:rPr>
        <w:t>măsurare</w:t>
      </w:r>
      <w:r w:rsidR="003C35FF" w:rsidRPr="00D37708">
        <w:rPr>
          <w:rFonts w:eastAsia="Times New Roman" w:cs="Times New Roman"/>
          <w:color w:val="000000"/>
          <w:sz w:val="24"/>
          <w:szCs w:val="24"/>
        </w:rPr>
        <w:t>a energiei electrice</w:t>
      </w:r>
      <w:r w:rsidRPr="00D37708">
        <w:rPr>
          <w:rFonts w:eastAsia="Times New Roman" w:cs="Times New Roman"/>
          <w:color w:val="000000"/>
          <w:sz w:val="24"/>
          <w:szCs w:val="24"/>
        </w:rPr>
        <w:t>, fără penalizarea prosumatorului pentru diferențe care nu îi sunt imputabile.</w:t>
      </w:r>
    </w:p>
    <w:p w14:paraId="41B07D26" w14:textId="44A6BEB3"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(5) OD păstrează datele cel puțin 36 de luni și asigură furnizorului și prosumatorului accesul la datele necesare facturării și verificării.</w:t>
      </w:r>
    </w:p>
    <w:p w14:paraId="4BEEAEBF" w14:textId="77777777" w:rsidR="008F6840" w:rsidRPr="00D37708" w:rsidRDefault="008F6840" w:rsidP="00D57B82">
      <w:pPr>
        <w:pStyle w:val="Alineat"/>
        <w:spacing w:after="0" w:line="240" w:lineRule="auto"/>
        <w:ind w:left="397" w:hanging="397"/>
        <w:jc w:val="both"/>
        <w:rPr>
          <w:rFonts w:cs="Times New Roman"/>
          <w:sz w:val="24"/>
          <w:szCs w:val="24"/>
        </w:rPr>
      </w:pPr>
    </w:p>
    <w:p w14:paraId="2ABDF672" w14:textId="52EF4C78"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7. — Contractele de vânzare-cumpărare</w:t>
      </w:r>
      <w:r w:rsidR="00974F18" w:rsidRPr="00D37708">
        <w:rPr>
          <w:rFonts w:eastAsia="Times New Roman" w:cs="Times New Roman"/>
          <w:b/>
          <w:color w:val="000000"/>
          <w:sz w:val="24"/>
          <w:szCs w:val="24"/>
        </w:rPr>
        <w:t xml:space="preserve"> </w:t>
      </w:r>
      <w:proofErr w:type="gramStart"/>
      <w:r w:rsidR="00974F18" w:rsidRPr="00D37708">
        <w:rPr>
          <w:rFonts w:eastAsia="Times New Roman" w:cs="Times New Roman"/>
          <w:b/>
          <w:color w:val="000000"/>
          <w:sz w:val="24"/>
          <w:szCs w:val="24"/>
        </w:rPr>
        <w:t>a</w:t>
      </w:r>
      <w:proofErr w:type="gramEnd"/>
      <w:r w:rsidR="00974F18" w:rsidRPr="00D37708">
        <w:rPr>
          <w:rFonts w:eastAsia="Times New Roman" w:cs="Times New Roman"/>
          <w:b/>
          <w:color w:val="000000"/>
          <w:sz w:val="24"/>
          <w:szCs w:val="24"/>
        </w:rPr>
        <w:t xml:space="preserve"> energiei electrice</w:t>
      </w:r>
    </w:p>
    <w:p w14:paraId="54A42C82"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Contractele noi se încheie potrivit contractului-cadru din anexa nr. 1 pentru regularizare financiară și potrivit contractului-cadru din anexa nr. 2 pentru compensare cantitativă, inclusiv în cazul schimbării furnizorului.</w:t>
      </w:r>
    </w:p>
    <w:p w14:paraId="394C60CD" w14:textId="3D94C2D4"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Contractele aflate în derulare continuă să producă efecte potrivit legii și clauzelor lor; opțiunile noi se consemnează numai prin actul adițional-cadru din anexa nr. 3.</w:t>
      </w:r>
    </w:p>
    <w:p w14:paraId="422A6FB0" w14:textId="3BBF2949"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Durata contractului de vânzare-cumpărare </w:t>
      </w:r>
      <w:proofErr w:type="gramStart"/>
      <w:r w:rsidR="00974F18" w:rsidRPr="00D37708">
        <w:rPr>
          <w:rFonts w:eastAsia="Times New Roman" w:cs="Times New Roman"/>
          <w:color w:val="000000"/>
          <w:sz w:val="24"/>
          <w:szCs w:val="24"/>
        </w:rPr>
        <w:t>a</w:t>
      </w:r>
      <w:proofErr w:type="gramEnd"/>
      <w:r w:rsidR="00974F18" w:rsidRPr="00D37708">
        <w:rPr>
          <w:rFonts w:eastAsia="Times New Roman" w:cs="Times New Roman"/>
          <w:color w:val="000000"/>
          <w:sz w:val="24"/>
          <w:szCs w:val="24"/>
        </w:rPr>
        <w:t xml:space="preserve"> energiei electrice </w:t>
      </w:r>
      <w:r w:rsidRPr="00D37708">
        <w:rPr>
          <w:rFonts w:eastAsia="Times New Roman" w:cs="Times New Roman"/>
          <w:color w:val="000000"/>
          <w:sz w:val="24"/>
          <w:szCs w:val="24"/>
        </w:rPr>
        <w:t xml:space="preserve">nu poate depăși durata contractului de furnizare </w:t>
      </w:r>
      <w:r w:rsidR="00974F18" w:rsidRPr="00D37708">
        <w:rPr>
          <w:rFonts w:eastAsia="Times New Roman" w:cs="Times New Roman"/>
          <w:color w:val="000000"/>
          <w:sz w:val="24"/>
          <w:szCs w:val="24"/>
        </w:rPr>
        <w:t xml:space="preserve">a energiei electrice </w:t>
      </w:r>
      <w:r w:rsidRPr="00D37708">
        <w:rPr>
          <w:rFonts w:eastAsia="Times New Roman" w:cs="Times New Roman"/>
          <w:color w:val="000000"/>
          <w:sz w:val="24"/>
          <w:szCs w:val="24"/>
        </w:rPr>
        <w:t>pentru locul de producere și consum, fără a afecta scadențele creanțelor deja născute.</w:t>
      </w:r>
    </w:p>
    <w:p w14:paraId="710B9D42" w14:textId="0FD8DFC6"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(4) Furnizorul nu poate introduce clauze care limitează schimbarea furnizorului, condiționează drepturile legale de menținerea contractului, permit reținerea sumelor pentru obligații viitoare, transferă solduri fără temei legal ori exclud răspunderea pentru aplicarea eronată a mecanismelor.</w:t>
      </w:r>
    </w:p>
    <w:p w14:paraId="0E0D6089" w14:textId="77777777" w:rsidR="008F6840" w:rsidRPr="00D37708" w:rsidRDefault="008F6840" w:rsidP="00D57B82">
      <w:pPr>
        <w:pStyle w:val="Alineat"/>
        <w:spacing w:after="0" w:line="240" w:lineRule="auto"/>
        <w:ind w:left="397" w:hanging="397"/>
        <w:jc w:val="both"/>
        <w:rPr>
          <w:rFonts w:cs="Times New Roman"/>
          <w:sz w:val="24"/>
          <w:szCs w:val="24"/>
        </w:rPr>
      </w:pPr>
    </w:p>
    <w:p w14:paraId="659CE383" w14:textId="4A3B1B9B"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 xml:space="preserve">Art. 8. — Facturarea </w:t>
      </w:r>
      <w:r w:rsidR="00974F18" w:rsidRPr="00D37708">
        <w:rPr>
          <w:rFonts w:eastAsia="Times New Roman" w:cs="Times New Roman"/>
          <w:b/>
          <w:color w:val="000000"/>
          <w:sz w:val="24"/>
          <w:szCs w:val="24"/>
        </w:rPr>
        <w:t xml:space="preserve">energiei electrice </w:t>
      </w:r>
      <w:r w:rsidRPr="00D37708">
        <w:rPr>
          <w:rFonts w:eastAsia="Times New Roman" w:cs="Times New Roman"/>
          <w:b/>
          <w:color w:val="000000"/>
          <w:sz w:val="24"/>
          <w:szCs w:val="24"/>
        </w:rPr>
        <w:t>și regimul fiscal</w:t>
      </w:r>
    </w:p>
    <w:p w14:paraId="4ED10037" w14:textId="152393BD"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Facturarea</w:t>
      </w:r>
      <w:r w:rsidR="00974F18" w:rsidRPr="00D37708">
        <w:rPr>
          <w:rFonts w:eastAsia="Times New Roman" w:cs="Times New Roman"/>
          <w:color w:val="000000"/>
          <w:sz w:val="24"/>
          <w:szCs w:val="24"/>
        </w:rPr>
        <w:t xml:space="preserve"> energiei electrice </w:t>
      </w:r>
      <w:r w:rsidRPr="00D37708">
        <w:rPr>
          <w:rFonts w:eastAsia="Times New Roman" w:cs="Times New Roman"/>
          <w:color w:val="000000"/>
          <w:sz w:val="24"/>
          <w:szCs w:val="24"/>
        </w:rPr>
        <w:t>aferentă locurilor de producere și consum se efectuează lunar, în una sau mai multe facturi, pe baza datelor validate de OD.</w:t>
      </w:r>
    </w:p>
    <w:p w14:paraId="318DDEBB" w14:textId="784C65F1" w:rsidR="00FC70CA"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w:t>
      </w:r>
      <w:r w:rsidR="00FC70CA" w:rsidRPr="00FC70CA">
        <w:rPr>
          <w:rFonts w:eastAsia="Times New Roman" w:cs="Times New Roman"/>
          <w:color w:val="000000"/>
          <w:sz w:val="24"/>
          <w:szCs w:val="24"/>
        </w:rPr>
        <w:t>Pentru prosumatorii prevăzuți la art. 21 alin. (3¹) din Legea nr. 123/2012, cu modificările și completările ulterioare, furnizorul nu facturează, pentru locul de producere și consum, contravaloarea dezechilibrelor aferente energiei electrice consumate din rețea sau energiei electrice produse și livrate în rețea.</w:t>
      </w:r>
      <w:r w:rsidR="00FC70CA" w:rsidRPr="00FC70CA" w:rsidDel="00FC70CA">
        <w:rPr>
          <w:rFonts w:eastAsia="Times New Roman" w:cs="Times New Roman"/>
          <w:color w:val="000000"/>
          <w:sz w:val="24"/>
          <w:szCs w:val="24"/>
        </w:rPr>
        <w:t xml:space="preserve"> </w:t>
      </w:r>
    </w:p>
    <w:p w14:paraId="438C3720" w14:textId="5E9D915C"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w:t>
      </w:r>
      <w:r w:rsidR="006E06A8" w:rsidRPr="00D37708">
        <w:rPr>
          <w:rFonts w:eastAsia="Times New Roman" w:cs="Times New Roman"/>
          <w:color w:val="000000"/>
          <w:sz w:val="24"/>
          <w:szCs w:val="24"/>
        </w:rPr>
        <w:t>În vederea aplicării mecan</w:t>
      </w:r>
      <w:r w:rsidR="0066418E">
        <w:rPr>
          <w:rFonts w:eastAsia="Times New Roman" w:cs="Times New Roman"/>
          <w:color w:val="000000"/>
          <w:sz w:val="24"/>
          <w:szCs w:val="24"/>
        </w:rPr>
        <w:t>i</w:t>
      </w:r>
      <w:r w:rsidR="006E06A8" w:rsidRPr="00D37708">
        <w:rPr>
          <w:rFonts w:eastAsia="Times New Roman" w:cs="Times New Roman"/>
          <w:color w:val="000000"/>
          <w:sz w:val="24"/>
          <w:szCs w:val="24"/>
        </w:rPr>
        <w:t>smului de compensare cantitativă, p</w:t>
      </w:r>
      <w:r w:rsidRPr="00D37708">
        <w:rPr>
          <w:rFonts w:eastAsia="Times New Roman" w:cs="Times New Roman"/>
          <w:color w:val="000000"/>
          <w:sz w:val="24"/>
          <w:szCs w:val="24"/>
        </w:rPr>
        <w:t xml:space="preserve">entru prosumatorii care au obligația legală de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emite factură, furnizorul emite </w:t>
      </w:r>
      <w:r w:rsidR="006E06A8" w:rsidRPr="00D37708">
        <w:rPr>
          <w:rFonts w:eastAsia="Times New Roman" w:cs="Times New Roman"/>
          <w:color w:val="000000"/>
          <w:sz w:val="24"/>
          <w:szCs w:val="24"/>
        </w:rPr>
        <w:t>factur</w:t>
      </w:r>
      <w:r w:rsidR="00D92942" w:rsidRPr="00D37708">
        <w:rPr>
          <w:rFonts w:eastAsia="Times New Roman" w:cs="Times New Roman"/>
          <w:color w:val="000000"/>
          <w:sz w:val="24"/>
          <w:szCs w:val="24"/>
        </w:rPr>
        <w:t>a</w:t>
      </w:r>
      <w:r w:rsidR="006E06A8" w:rsidRPr="00D37708">
        <w:rPr>
          <w:rFonts w:eastAsia="Times New Roman" w:cs="Times New Roman"/>
          <w:color w:val="000000"/>
          <w:sz w:val="24"/>
          <w:szCs w:val="24"/>
        </w:rPr>
        <w:t>/facturile, după caz,</w:t>
      </w:r>
      <w:r w:rsidRPr="00D37708">
        <w:rPr>
          <w:rFonts w:eastAsia="Times New Roman" w:cs="Times New Roman"/>
          <w:color w:val="000000"/>
          <w:sz w:val="24"/>
          <w:szCs w:val="24"/>
        </w:rPr>
        <w:t xml:space="preserve"> pentru energia</w:t>
      </w:r>
      <w:r w:rsidR="00092FC8" w:rsidRPr="00D37708">
        <w:rPr>
          <w:rFonts w:eastAsia="Times New Roman" w:cs="Times New Roman"/>
          <w:color w:val="000000"/>
          <w:sz w:val="24"/>
          <w:szCs w:val="24"/>
        </w:rPr>
        <w:t xml:space="preserve"> electrică</w:t>
      </w:r>
      <w:r w:rsidRPr="00D37708">
        <w:rPr>
          <w:rFonts w:eastAsia="Times New Roman" w:cs="Times New Roman"/>
          <w:color w:val="000000"/>
          <w:sz w:val="24"/>
          <w:szCs w:val="24"/>
        </w:rPr>
        <w:t xml:space="preserve"> livrată</w:t>
      </w:r>
      <w:r w:rsidR="006E06A8" w:rsidRPr="00D37708">
        <w:rPr>
          <w:rFonts w:eastAsia="Times New Roman" w:cs="Times New Roman"/>
          <w:color w:val="000000"/>
          <w:sz w:val="24"/>
          <w:szCs w:val="24"/>
        </w:rPr>
        <w:t xml:space="preserve">, </w:t>
      </w:r>
      <w:r w:rsidRPr="00D37708">
        <w:rPr>
          <w:rFonts w:eastAsia="Times New Roman" w:cs="Times New Roman"/>
          <w:color w:val="000000"/>
          <w:sz w:val="24"/>
          <w:szCs w:val="24"/>
        </w:rPr>
        <w:t>în numele și în contul prosumatorului</w:t>
      </w:r>
      <w:r w:rsidR="006E06A8" w:rsidRPr="00D37708">
        <w:rPr>
          <w:rFonts w:eastAsia="Times New Roman" w:cs="Times New Roman"/>
          <w:color w:val="000000"/>
          <w:sz w:val="24"/>
          <w:szCs w:val="24"/>
        </w:rPr>
        <w:t>,</w:t>
      </w:r>
      <w:r w:rsidRPr="00D37708">
        <w:rPr>
          <w:rFonts w:eastAsia="Times New Roman" w:cs="Times New Roman"/>
          <w:color w:val="000000"/>
          <w:sz w:val="24"/>
          <w:szCs w:val="24"/>
        </w:rPr>
        <w:t xml:space="preserve"> numai în baza acordului prealabil și a procedurii de acceptare prevăzute de Codul fiscal. În lipsa acordului, prosumatorul își îndeplinește obligația de facturare potrivit legii.</w:t>
      </w:r>
    </w:p>
    <w:p w14:paraId="752B8D0E" w14:textId="6AE6D566"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(4) Pentru persoana fizică </w:t>
      </w:r>
      <w:r w:rsidR="00C81310" w:rsidRPr="00C81310">
        <w:rPr>
          <w:rFonts w:eastAsia="Times New Roman" w:cs="Times New Roman"/>
          <w:color w:val="000000"/>
          <w:sz w:val="24"/>
          <w:szCs w:val="24"/>
        </w:rPr>
        <w:t xml:space="preserve">cu putere electrică instalată de cel </w:t>
      </w:r>
      <w:proofErr w:type="gramStart"/>
      <w:r w:rsidR="00C81310" w:rsidRPr="00C81310">
        <w:rPr>
          <w:rFonts w:eastAsia="Times New Roman" w:cs="Times New Roman"/>
          <w:color w:val="000000"/>
          <w:sz w:val="24"/>
          <w:szCs w:val="24"/>
        </w:rPr>
        <w:t xml:space="preserve">mult </w:t>
      </w:r>
      <w:r w:rsidRPr="00D37708">
        <w:rPr>
          <w:rFonts w:eastAsia="Times New Roman" w:cs="Times New Roman"/>
          <w:color w:val="000000"/>
          <w:sz w:val="24"/>
          <w:szCs w:val="24"/>
        </w:rPr>
        <w:t xml:space="preserve"> 27</w:t>
      </w:r>
      <w:proofErr w:type="gramEnd"/>
      <w:r w:rsidRPr="00D37708">
        <w:rPr>
          <w:rFonts w:eastAsia="Times New Roman" w:cs="Times New Roman"/>
          <w:color w:val="000000"/>
          <w:sz w:val="24"/>
          <w:szCs w:val="24"/>
        </w:rPr>
        <w:t xml:space="preserve"> kW </w:t>
      </w:r>
      <w:r w:rsidR="00C81310">
        <w:rPr>
          <w:rFonts w:eastAsia="Times New Roman" w:cs="Times New Roman"/>
          <w:color w:val="000000"/>
          <w:sz w:val="24"/>
          <w:szCs w:val="24"/>
        </w:rPr>
        <w:t xml:space="preserve">pe loc de consum </w:t>
      </w:r>
      <w:r w:rsidRPr="00D37708">
        <w:rPr>
          <w:rFonts w:eastAsia="Times New Roman" w:cs="Times New Roman"/>
          <w:color w:val="000000"/>
          <w:sz w:val="24"/>
          <w:szCs w:val="24"/>
        </w:rPr>
        <w:t xml:space="preserve">care nu are obligația legală de a emite factură, furnizorul evidențiază </w:t>
      </w:r>
      <w:r w:rsidR="00D92942" w:rsidRPr="00D37708">
        <w:rPr>
          <w:rFonts w:eastAsia="Times New Roman" w:cs="Times New Roman"/>
          <w:color w:val="000000"/>
          <w:sz w:val="24"/>
          <w:szCs w:val="24"/>
        </w:rPr>
        <w:t xml:space="preserve">cu semnul plus energia electrică consumată din rețea iar </w:t>
      </w:r>
      <w:r w:rsidR="002F73DF" w:rsidRPr="00D37708">
        <w:rPr>
          <w:rFonts w:eastAsia="Times New Roman" w:cs="Times New Roman"/>
          <w:color w:val="000000"/>
          <w:sz w:val="24"/>
          <w:szCs w:val="24"/>
        </w:rPr>
        <w:t>cu semnul minus</w:t>
      </w:r>
      <w:r w:rsidR="00D92942" w:rsidRPr="00D37708">
        <w:rPr>
          <w:rFonts w:eastAsia="Times New Roman" w:cs="Times New Roman"/>
          <w:color w:val="000000"/>
          <w:sz w:val="24"/>
          <w:szCs w:val="24"/>
        </w:rPr>
        <w:t>,</w:t>
      </w:r>
      <w:r w:rsidR="002F73DF" w:rsidRPr="00D37708">
        <w:rPr>
          <w:rFonts w:eastAsia="Times New Roman" w:cs="Times New Roman"/>
          <w:color w:val="000000"/>
          <w:sz w:val="24"/>
          <w:szCs w:val="24"/>
        </w:rPr>
        <w:t xml:space="preserve"> </w:t>
      </w:r>
      <w:r w:rsidRPr="00D37708">
        <w:rPr>
          <w:rFonts w:eastAsia="Times New Roman" w:cs="Times New Roman"/>
          <w:color w:val="000000"/>
          <w:sz w:val="24"/>
          <w:szCs w:val="24"/>
        </w:rPr>
        <w:t>valo</w:t>
      </w:r>
      <w:r w:rsidR="0066418E">
        <w:rPr>
          <w:rFonts w:eastAsia="Times New Roman" w:cs="Times New Roman"/>
          <w:color w:val="000000"/>
          <w:sz w:val="24"/>
          <w:szCs w:val="24"/>
        </w:rPr>
        <w:t>a</w:t>
      </w:r>
      <w:r w:rsidRPr="00D37708">
        <w:rPr>
          <w:rFonts w:eastAsia="Times New Roman" w:cs="Times New Roman"/>
          <w:color w:val="000000"/>
          <w:sz w:val="24"/>
          <w:szCs w:val="24"/>
        </w:rPr>
        <w:t>r</w:t>
      </w:r>
      <w:r w:rsidR="00D92942" w:rsidRPr="00D37708">
        <w:rPr>
          <w:rFonts w:eastAsia="Times New Roman" w:cs="Times New Roman"/>
          <w:color w:val="000000"/>
          <w:sz w:val="24"/>
          <w:szCs w:val="24"/>
        </w:rPr>
        <w:t>ea</w:t>
      </w:r>
      <w:r w:rsidRPr="00D37708">
        <w:rPr>
          <w:rFonts w:eastAsia="Times New Roman" w:cs="Times New Roman"/>
          <w:color w:val="000000"/>
          <w:sz w:val="24"/>
          <w:szCs w:val="24"/>
        </w:rPr>
        <w:t xml:space="preserve"> energiei </w:t>
      </w:r>
      <w:r w:rsidR="00092FC8" w:rsidRPr="00D37708">
        <w:rPr>
          <w:rFonts w:eastAsia="Times New Roman" w:cs="Times New Roman"/>
          <w:color w:val="000000"/>
          <w:sz w:val="24"/>
          <w:szCs w:val="24"/>
        </w:rPr>
        <w:t xml:space="preserve">electrice </w:t>
      </w:r>
      <w:r w:rsidRPr="00D37708">
        <w:rPr>
          <w:rFonts w:eastAsia="Times New Roman" w:cs="Times New Roman"/>
          <w:color w:val="000000"/>
          <w:sz w:val="24"/>
          <w:szCs w:val="24"/>
        </w:rPr>
        <w:t xml:space="preserve">livrate, </w:t>
      </w:r>
      <w:r w:rsidR="00D92942" w:rsidRPr="00D37708">
        <w:rPr>
          <w:rFonts w:eastAsia="Times New Roman" w:cs="Times New Roman"/>
          <w:color w:val="000000"/>
          <w:sz w:val="24"/>
          <w:szCs w:val="24"/>
        </w:rPr>
        <w:t xml:space="preserve">compusă din </w:t>
      </w:r>
      <w:r w:rsidR="002F73DF" w:rsidRPr="00D37708">
        <w:rPr>
          <w:rFonts w:eastAsia="Times New Roman" w:cs="Times New Roman"/>
          <w:color w:val="000000"/>
          <w:sz w:val="24"/>
          <w:szCs w:val="24"/>
        </w:rPr>
        <w:t>energi</w:t>
      </w:r>
      <w:r w:rsidR="00D92942" w:rsidRPr="00D37708">
        <w:rPr>
          <w:rFonts w:eastAsia="Times New Roman" w:cs="Times New Roman"/>
          <w:color w:val="000000"/>
          <w:sz w:val="24"/>
          <w:szCs w:val="24"/>
        </w:rPr>
        <w:t>a</w:t>
      </w:r>
      <w:r w:rsidR="002F73DF" w:rsidRPr="00D37708">
        <w:rPr>
          <w:rFonts w:eastAsia="Times New Roman" w:cs="Times New Roman"/>
          <w:color w:val="000000"/>
          <w:sz w:val="24"/>
          <w:szCs w:val="24"/>
        </w:rPr>
        <w:t xml:space="preserve"> electric</w:t>
      </w:r>
      <w:r w:rsidR="00D92942" w:rsidRPr="00D37708">
        <w:rPr>
          <w:rFonts w:eastAsia="Times New Roman" w:cs="Times New Roman"/>
          <w:color w:val="000000"/>
          <w:sz w:val="24"/>
          <w:szCs w:val="24"/>
        </w:rPr>
        <w:t xml:space="preserve">ă </w:t>
      </w:r>
      <w:r w:rsidRPr="00D37708">
        <w:rPr>
          <w:rFonts w:eastAsia="Times New Roman" w:cs="Times New Roman"/>
          <w:color w:val="000000"/>
          <w:sz w:val="24"/>
          <w:szCs w:val="24"/>
        </w:rPr>
        <w:t>compensat</w:t>
      </w:r>
      <w:r w:rsidR="00D92942" w:rsidRPr="00D37708">
        <w:rPr>
          <w:rFonts w:eastAsia="Times New Roman" w:cs="Times New Roman"/>
          <w:color w:val="000000"/>
          <w:sz w:val="24"/>
          <w:szCs w:val="24"/>
        </w:rPr>
        <w:t>ă</w:t>
      </w:r>
      <w:r w:rsidRPr="00D37708">
        <w:rPr>
          <w:rFonts w:eastAsia="Times New Roman" w:cs="Times New Roman"/>
          <w:color w:val="000000"/>
          <w:sz w:val="24"/>
          <w:szCs w:val="24"/>
        </w:rPr>
        <w:t xml:space="preserve"> și</w:t>
      </w:r>
      <w:r w:rsidR="002F73DF" w:rsidRPr="00D37708">
        <w:rPr>
          <w:rFonts w:eastAsia="Times New Roman" w:cs="Times New Roman"/>
          <w:color w:val="000000"/>
          <w:sz w:val="24"/>
          <w:szCs w:val="24"/>
        </w:rPr>
        <w:t xml:space="preserve"> energi</w:t>
      </w:r>
      <w:r w:rsidR="00D92942" w:rsidRPr="00D37708">
        <w:rPr>
          <w:rFonts w:eastAsia="Times New Roman" w:cs="Times New Roman"/>
          <w:color w:val="000000"/>
          <w:sz w:val="24"/>
          <w:szCs w:val="24"/>
        </w:rPr>
        <w:t>a</w:t>
      </w:r>
      <w:r w:rsidR="002F73DF" w:rsidRPr="00D37708">
        <w:rPr>
          <w:rFonts w:eastAsia="Times New Roman" w:cs="Times New Roman"/>
          <w:color w:val="000000"/>
          <w:sz w:val="24"/>
          <w:szCs w:val="24"/>
        </w:rPr>
        <w:t xml:space="preserve"> electric</w:t>
      </w:r>
      <w:r w:rsidR="00D92942" w:rsidRPr="00D37708">
        <w:rPr>
          <w:rFonts w:eastAsia="Times New Roman" w:cs="Times New Roman"/>
          <w:color w:val="000000"/>
          <w:sz w:val="24"/>
          <w:szCs w:val="24"/>
        </w:rPr>
        <w:t>ă</w:t>
      </w:r>
      <w:r w:rsidR="002F73DF" w:rsidRPr="00D37708">
        <w:rPr>
          <w:rFonts w:eastAsia="Times New Roman" w:cs="Times New Roman"/>
          <w:color w:val="000000"/>
          <w:sz w:val="24"/>
          <w:szCs w:val="24"/>
        </w:rPr>
        <w:t xml:space="preserve"> </w:t>
      </w:r>
      <w:r w:rsidRPr="00D37708">
        <w:rPr>
          <w:rFonts w:eastAsia="Times New Roman" w:cs="Times New Roman"/>
          <w:color w:val="000000"/>
          <w:sz w:val="24"/>
          <w:szCs w:val="24"/>
        </w:rPr>
        <w:t>livrat</w:t>
      </w:r>
      <w:r w:rsidR="00D92942" w:rsidRPr="00D37708">
        <w:rPr>
          <w:rFonts w:eastAsia="Times New Roman" w:cs="Times New Roman"/>
          <w:color w:val="000000"/>
          <w:sz w:val="24"/>
          <w:szCs w:val="24"/>
        </w:rPr>
        <w:t>ă</w:t>
      </w:r>
      <w:r w:rsidRPr="00D37708">
        <w:rPr>
          <w:rFonts w:eastAsia="Times New Roman" w:cs="Times New Roman"/>
          <w:color w:val="000000"/>
          <w:sz w:val="24"/>
          <w:szCs w:val="24"/>
        </w:rPr>
        <w:t xml:space="preserve"> în exces</w:t>
      </w:r>
      <w:r w:rsidR="00D92942" w:rsidRPr="00D37708">
        <w:rPr>
          <w:rFonts w:eastAsia="Times New Roman" w:cs="Times New Roman"/>
          <w:color w:val="000000"/>
          <w:sz w:val="24"/>
          <w:szCs w:val="24"/>
        </w:rPr>
        <w:t>, aferentă unei perioade de facturare în factura de energie electrică sau într-un document care face parte din aceasta.</w:t>
      </w:r>
    </w:p>
    <w:p w14:paraId="22CF4866"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lastRenderedPageBreak/>
        <w:t>(5) Facturile se transmit prin RO e-Factura numai în cazurile prevăzute de lege, iar corectarea facturilor emise în numele și în contul prosumatorului se realizează potrivit Codului fiscal, cu trasabilitatea documentelor inițiale și corective.</w:t>
      </w:r>
    </w:p>
    <w:p w14:paraId="051943B4" w14:textId="6C41683B"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(6) Decontul de alocare nu înlocuiește factura, nu modifică baza de impozitare și nu determină reemiterea </w:t>
      </w:r>
      <w:r w:rsidR="00783F3A" w:rsidRPr="00783F3A">
        <w:rPr>
          <w:rFonts w:eastAsia="Times New Roman" w:cs="Times New Roman"/>
          <w:color w:val="000000"/>
          <w:sz w:val="24"/>
          <w:szCs w:val="24"/>
        </w:rPr>
        <w:t>factur</w:t>
      </w:r>
      <w:r w:rsidR="00783F3A">
        <w:rPr>
          <w:rFonts w:eastAsia="Times New Roman" w:cs="Times New Roman"/>
          <w:color w:val="000000"/>
          <w:sz w:val="24"/>
          <w:szCs w:val="24"/>
        </w:rPr>
        <w:t>ii</w:t>
      </w:r>
      <w:r w:rsidR="00783F3A" w:rsidRPr="00783F3A">
        <w:rPr>
          <w:rFonts w:eastAsia="Times New Roman" w:cs="Times New Roman"/>
          <w:color w:val="000000"/>
          <w:sz w:val="24"/>
          <w:szCs w:val="24"/>
        </w:rPr>
        <w:t xml:space="preserve"> eligibil</w:t>
      </w:r>
      <w:r w:rsidR="00783F3A">
        <w:rPr>
          <w:rFonts w:eastAsia="Times New Roman" w:cs="Times New Roman"/>
          <w:color w:val="000000"/>
          <w:sz w:val="24"/>
          <w:szCs w:val="24"/>
        </w:rPr>
        <w:t>e</w:t>
      </w:r>
      <w:r w:rsidR="00783F3A" w:rsidRPr="00783F3A">
        <w:rPr>
          <w:rFonts w:eastAsia="Times New Roman" w:cs="Times New Roman"/>
          <w:color w:val="000000"/>
          <w:sz w:val="24"/>
          <w:szCs w:val="24"/>
        </w:rPr>
        <w:t xml:space="preserve"> asupra căreia a fost înregistrată o alocare</w:t>
      </w:r>
      <w:r w:rsidRPr="00D37708">
        <w:rPr>
          <w:rFonts w:eastAsia="Times New Roman" w:cs="Times New Roman"/>
          <w:color w:val="000000"/>
          <w:sz w:val="24"/>
          <w:szCs w:val="24"/>
        </w:rPr>
        <w:t>. Acesta evidențiază data stingerii creanței, cu efectele fiscale care decurg din lege, fără a crea prin el însuși o exigibilitate fiscală distinctă.</w:t>
      </w:r>
    </w:p>
    <w:p w14:paraId="35471148" w14:textId="25EFD2BA"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(7) Factura </w:t>
      </w:r>
      <w:r w:rsidR="001C06BF" w:rsidRPr="00D37708">
        <w:rPr>
          <w:rFonts w:eastAsia="Times New Roman" w:cs="Times New Roman"/>
          <w:color w:val="000000"/>
          <w:sz w:val="24"/>
          <w:szCs w:val="24"/>
        </w:rPr>
        <w:t xml:space="preserve">aferentă contractului </w:t>
      </w:r>
      <w:r w:rsidRPr="00D37708">
        <w:rPr>
          <w:rFonts w:eastAsia="Times New Roman" w:cs="Times New Roman"/>
          <w:color w:val="000000"/>
          <w:sz w:val="24"/>
          <w:szCs w:val="24"/>
        </w:rPr>
        <w:t xml:space="preserve">de furnizare </w:t>
      </w:r>
      <w:proofErr w:type="gramStart"/>
      <w:r w:rsidR="001C06BF" w:rsidRPr="00D37708">
        <w:rPr>
          <w:rFonts w:eastAsia="Times New Roman" w:cs="Times New Roman"/>
          <w:color w:val="000000"/>
          <w:sz w:val="24"/>
          <w:szCs w:val="24"/>
        </w:rPr>
        <w:t>a</w:t>
      </w:r>
      <w:proofErr w:type="gramEnd"/>
      <w:r w:rsidR="001C06BF" w:rsidRPr="00D37708">
        <w:rPr>
          <w:rFonts w:eastAsia="Times New Roman" w:cs="Times New Roman"/>
          <w:color w:val="000000"/>
          <w:sz w:val="24"/>
          <w:szCs w:val="24"/>
        </w:rPr>
        <w:t xml:space="preserve"> </w:t>
      </w:r>
      <w:r w:rsidR="006E06A8" w:rsidRPr="00D37708">
        <w:rPr>
          <w:rFonts w:eastAsia="Times New Roman" w:cs="Times New Roman"/>
          <w:color w:val="000000"/>
          <w:sz w:val="24"/>
          <w:szCs w:val="24"/>
        </w:rPr>
        <w:t>energie</w:t>
      </w:r>
      <w:r w:rsidR="001C06BF" w:rsidRPr="00D37708">
        <w:rPr>
          <w:rFonts w:eastAsia="Times New Roman" w:cs="Times New Roman"/>
          <w:color w:val="000000"/>
          <w:sz w:val="24"/>
          <w:szCs w:val="24"/>
        </w:rPr>
        <w:t>i</w:t>
      </w:r>
      <w:r w:rsidR="006E06A8" w:rsidRPr="00D37708">
        <w:rPr>
          <w:rFonts w:eastAsia="Times New Roman" w:cs="Times New Roman"/>
          <w:color w:val="000000"/>
          <w:sz w:val="24"/>
          <w:szCs w:val="24"/>
        </w:rPr>
        <w:t xml:space="preserve"> electric</w:t>
      </w:r>
      <w:r w:rsidR="005974A9">
        <w:rPr>
          <w:rFonts w:eastAsia="Times New Roman" w:cs="Times New Roman"/>
          <w:color w:val="000000"/>
          <w:sz w:val="24"/>
          <w:szCs w:val="24"/>
        </w:rPr>
        <w:t>e</w:t>
      </w:r>
      <w:r w:rsidR="001C06BF" w:rsidRPr="00D37708">
        <w:rPr>
          <w:rFonts w:eastAsia="Times New Roman" w:cs="Times New Roman"/>
          <w:color w:val="000000"/>
          <w:sz w:val="24"/>
          <w:szCs w:val="24"/>
        </w:rPr>
        <w:t>, inclusiv cea întocmită conform prevederilor de la alin. (4), precum</w:t>
      </w:r>
      <w:r w:rsidR="006E06A8" w:rsidRPr="00D37708">
        <w:rPr>
          <w:rFonts w:eastAsia="Times New Roman" w:cs="Times New Roman"/>
          <w:color w:val="000000"/>
          <w:sz w:val="24"/>
          <w:szCs w:val="24"/>
        </w:rPr>
        <w:t xml:space="preserve"> </w:t>
      </w:r>
      <w:r w:rsidRPr="00D37708">
        <w:rPr>
          <w:rFonts w:eastAsia="Times New Roman" w:cs="Times New Roman"/>
          <w:color w:val="000000"/>
          <w:sz w:val="24"/>
          <w:szCs w:val="24"/>
        </w:rPr>
        <w:t xml:space="preserve">și documentele anexate se transmit prosumatorului cu respectarea termenului prevăzut de Regulamentul de furnizare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 la clienții finali, aprobat prin Ordinul președintelui ANRE nr. 5/2023, astfel încât plata soldului rămas după alocare să poată fi efectuată până la scadență.</w:t>
      </w:r>
    </w:p>
    <w:p w14:paraId="026EB62D" w14:textId="6E5CC2C6"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(8) În cuprinsul documentelor se evidențiază distinct </w:t>
      </w:r>
      <w:r w:rsidR="00240410" w:rsidRPr="00D37708">
        <w:rPr>
          <w:rFonts w:eastAsia="Times New Roman" w:cs="Times New Roman"/>
          <w:color w:val="000000"/>
          <w:sz w:val="24"/>
          <w:szCs w:val="24"/>
        </w:rPr>
        <w:t xml:space="preserve">valoarea fără TVA </w:t>
      </w:r>
      <w:proofErr w:type="gramStart"/>
      <w:r w:rsidR="00240410" w:rsidRPr="00D37708">
        <w:rPr>
          <w:rFonts w:eastAsia="Times New Roman" w:cs="Times New Roman"/>
          <w:color w:val="000000"/>
          <w:sz w:val="24"/>
          <w:szCs w:val="24"/>
        </w:rPr>
        <w:t>a</w:t>
      </w:r>
      <w:proofErr w:type="gramEnd"/>
      <w:r w:rsidR="00240410" w:rsidRPr="00D37708">
        <w:rPr>
          <w:rFonts w:eastAsia="Times New Roman" w:cs="Times New Roman"/>
          <w:color w:val="000000"/>
          <w:sz w:val="24"/>
          <w:szCs w:val="24"/>
        </w:rPr>
        <w:t xml:space="preserve"> energiei electrice produse și livrate în rețea de prosumator, valoarea fără TVA a energiei electrice consumate din rețea, TVA aferentă fiecărei operațiuni, după caz, precum și valoarea fiscal-contabilă efectiv disponibilă pentru stingere, alocare sau plată. </w:t>
      </w:r>
      <w:r w:rsidRPr="00D37708">
        <w:rPr>
          <w:rFonts w:eastAsia="Times New Roman" w:cs="Times New Roman"/>
          <w:color w:val="000000"/>
          <w:sz w:val="24"/>
          <w:szCs w:val="24"/>
        </w:rPr>
        <w:t>Aplicarea sistemului TVA și a celorlalte reguli fiscale se realizează exclusiv în cazurile și condițiile prevăzute de Codul fiscal.</w:t>
      </w:r>
    </w:p>
    <w:p w14:paraId="63590FFD" w14:textId="77777777" w:rsidR="00AA6F5A"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(9) Aplicarea prezentei metodologii nu aduce atingere obligațiilor fiscale ale prosumatorului și furnizorului și nici regulilor privind compensarea creanțelor stabilite </w:t>
      </w:r>
      <w:r w:rsidR="001C06BF" w:rsidRPr="00D37708">
        <w:rPr>
          <w:rFonts w:eastAsia="Times New Roman" w:cs="Times New Roman"/>
          <w:color w:val="000000"/>
          <w:sz w:val="24"/>
          <w:szCs w:val="24"/>
        </w:rPr>
        <w:t>conform prevederilor legale.</w:t>
      </w:r>
    </w:p>
    <w:p w14:paraId="6C4F869B" w14:textId="6E62E787" w:rsidR="00E46F8F" w:rsidRPr="00D37708" w:rsidRDefault="001C06BF"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 xml:space="preserve"> </w:t>
      </w:r>
    </w:p>
    <w:p w14:paraId="41EBD33C" w14:textId="3E5C582C" w:rsidR="00E46F8F" w:rsidRPr="00D37708" w:rsidRDefault="00B113BD" w:rsidP="00D57B82">
      <w:pPr>
        <w:pStyle w:val="Heading1"/>
        <w:spacing w:before="0" w:after="0" w:line="240" w:lineRule="auto"/>
        <w:jc w:val="center"/>
        <w:rPr>
          <w:rFonts w:ascii="Times New Roman" w:hAnsi="Times New Roman" w:cs="Times New Roman"/>
          <w:szCs w:val="24"/>
        </w:rPr>
      </w:pPr>
      <w:r w:rsidRPr="00D37708">
        <w:rPr>
          <w:rFonts w:ascii="Times New Roman" w:eastAsia="Times New Roman" w:hAnsi="Times New Roman" w:cs="Times New Roman"/>
          <w:szCs w:val="24"/>
        </w:rPr>
        <w:t>CAPITOLUL III</w:t>
      </w:r>
      <w:r w:rsidRPr="00D37708">
        <w:rPr>
          <w:rFonts w:ascii="Times New Roman" w:eastAsia="Times New Roman" w:hAnsi="Times New Roman" w:cs="Times New Roman"/>
          <w:szCs w:val="24"/>
        </w:rPr>
        <w:br/>
        <w:t xml:space="preserve">Regularizarea financiară pentru </w:t>
      </w:r>
      <w:r w:rsidR="00240410" w:rsidRPr="00D37708">
        <w:rPr>
          <w:rFonts w:ascii="Times New Roman" w:eastAsia="Times New Roman" w:hAnsi="Times New Roman" w:cs="Times New Roman"/>
          <w:szCs w:val="24"/>
        </w:rPr>
        <w:t xml:space="preserve">instalații de producere </w:t>
      </w:r>
      <w:proofErr w:type="gramStart"/>
      <w:r w:rsidR="00240410" w:rsidRPr="00D37708">
        <w:rPr>
          <w:rFonts w:ascii="Times New Roman" w:eastAsia="Times New Roman" w:hAnsi="Times New Roman" w:cs="Times New Roman"/>
          <w:szCs w:val="24"/>
        </w:rPr>
        <w:t>a</w:t>
      </w:r>
      <w:proofErr w:type="gramEnd"/>
      <w:r w:rsidR="00240410" w:rsidRPr="00D37708">
        <w:rPr>
          <w:rFonts w:ascii="Times New Roman" w:eastAsia="Times New Roman" w:hAnsi="Times New Roman" w:cs="Times New Roman"/>
          <w:szCs w:val="24"/>
        </w:rPr>
        <w:t xml:space="preserve"> energiei electrice din surse regenerabile cu puteri electrice instalate mai mari de 200 kW și de cel mult 400 kW pe loc de consum</w:t>
      </w:r>
    </w:p>
    <w:p w14:paraId="7C65FD8D" w14:textId="77777777" w:rsidR="00AA6F5A" w:rsidRDefault="00AA6F5A" w:rsidP="00D57B82">
      <w:pPr>
        <w:pStyle w:val="Articol"/>
        <w:keepNext/>
        <w:spacing w:after="0" w:line="240" w:lineRule="auto"/>
        <w:jc w:val="both"/>
        <w:rPr>
          <w:rFonts w:eastAsia="Times New Roman" w:cs="Times New Roman"/>
          <w:b/>
          <w:color w:val="000000"/>
          <w:sz w:val="24"/>
          <w:szCs w:val="24"/>
        </w:rPr>
      </w:pPr>
    </w:p>
    <w:p w14:paraId="78C8D213" w14:textId="06554B9E"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9.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La cererea prosumatorului eligibil, furnizorul cumpără întreaga cantitate de energie electrică livrată în rețea la locul de producere și consum, de la data intrării în vigoare a contractului </w:t>
      </w:r>
      <w:r w:rsidR="003D2110" w:rsidRPr="00D37708">
        <w:rPr>
          <w:rFonts w:eastAsia="Times New Roman" w:cs="Times New Roman"/>
          <w:color w:val="000000"/>
          <w:sz w:val="24"/>
          <w:szCs w:val="24"/>
        </w:rPr>
        <w:t xml:space="preserve">reglementat </w:t>
      </w:r>
      <w:r w:rsidR="00863ECA" w:rsidRPr="00D37708">
        <w:rPr>
          <w:rFonts w:eastAsia="Times New Roman" w:cs="Times New Roman"/>
          <w:color w:val="000000"/>
          <w:sz w:val="24"/>
          <w:szCs w:val="24"/>
        </w:rPr>
        <w:t>de vânzare</w:t>
      </w:r>
      <w:r w:rsidR="003D2110" w:rsidRPr="00D37708">
        <w:rPr>
          <w:rFonts w:eastAsia="Times New Roman" w:cs="Times New Roman"/>
          <w:color w:val="000000"/>
          <w:sz w:val="24"/>
          <w:szCs w:val="24"/>
        </w:rPr>
        <w:t>-</w:t>
      </w:r>
      <w:r w:rsidR="00863ECA" w:rsidRPr="00D37708">
        <w:rPr>
          <w:rFonts w:eastAsia="Times New Roman" w:cs="Times New Roman"/>
          <w:color w:val="000000"/>
          <w:sz w:val="24"/>
          <w:szCs w:val="24"/>
        </w:rPr>
        <w:t xml:space="preserve">cumpărare </w:t>
      </w:r>
      <w:proofErr w:type="gramStart"/>
      <w:r w:rsidR="00863ECA" w:rsidRPr="00D37708">
        <w:rPr>
          <w:rFonts w:eastAsia="Times New Roman" w:cs="Times New Roman"/>
          <w:color w:val="000000"/>
          <w:sz w:val="24"/>
          <w:szCs w:val="24"/>
        </w:rPr>
        <w:t>a</w:t>
      </w:r>
      <w:proofErr w:type="gramEnd"/>
      <w:r w:rsidR="00863ECA" w:rsidRPr="00D37708">
        <w:rPr>
          <w:rFonts w:eastAsia="Times New Roman" w:cs="Times New Roman"/>
          <w:color w:val="000000"/>
          <w:sz w:val="24"/>
          <w:szCs w:val="24"/>
        </w:rPr>
        <w:t xml:space="preserve"> energiei electrice, conform anexei nr. 1</w:t>
      </w:r>
      <w:r w:rsidR="003D2110" w:rsidRPr="00D37708">
        <w:rPr>
          <w:rFonts w:eastAsia="Times New Roman" w:cs="Times New Roman"/>
          <w:color w:val="000000"/>
          <w:sz w:val="24"/>
          <w:szCs w:val="24"/>
        </w:rPr>
        <w:t xml:space="preserve"> la metodologie</w:t>
      </w:r>
      <w:r w:rsidRPr="00D37708">
        <w:rPr>
          <w:rFonts w:eastAsia="Times New Roman" w:cs="Times New Roman"/>
          <w:color w:val="000000"/>
          <w:sz w:val="24"/>
          <w:szCs w:val="24"/>
        </w:rPr>
        <w:t>.</w:t>
      </w:r>
    </w:p>
    <w:p w14:paraId="4B302102" w14:textId="693A7172"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Prețul de cumpărare este PMP PZU aferent lunii în care energia electrică a fost produsă</w:t>
      </w:r>
      <w:r w:rsidR="004E233F">
        <w:rPr>
          <w:rFonts w:eastAsia="Times New Roman" w:cs="Times New Roman"/>
          <w:color w:val="000000"/>
          <w:sz w:val="24"/>
          <w:szCs w:val="24"/>
        </w:rPr>
        <w:t xml:space="preserve"> și livrată</w:t>
      </w:r>
      <w:r w:rsidRPr="00D37708">
        <w:rPr>
          <w:rFonts w:eastAsia="Times New Roman" w:cs="Times New Roman"/>
          <w:color w:val="000000"/>
          <w:sz w:val="24"/>
          <w:szCs w:val="24"/>
        </w:rPr>
        <w:t>.</w:t>
      </w:r>
    </w:p>
    <w:p w14:paraId="106F182E"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Valoarea facturată lunar se calculează astfel:</w:t>
      </w:r>
    </w:p>
    <w:p w14:paraId="10FF5702" w14:textId="0C56D8CA" w:rsidR="00E46F8F" w:rsidRPr="00D37708" w:rsidRDefault="00B113BD" w:rsidP="00D57B82">
      <w:pPr>
        <w:pStyle w:val="Formula"/>
        <w:keepLines/>
        <w:spacing w:after="0" w:line="240" w:lineRule="auto"/>
        <w:ind w:left="426"/>
        <w:jc w:val="both"/>
        <w:rPr>
          <w:rFonts w:ascii="Times New Roman" w:hAnsi="Times New Roman" w:cs="Times New Roman"/>
          <w:sz w:val="24"/>
          <w:szCs w:val="24"/>
        </w:rPr>
      </w:pPr>
      <w:bookmarkStart w:id="4" w:name="_Hlk237449257"/>
      <w:r w:rsidRPr="00D37708">
        <w:rPr>
          <w:rFonts w:ascii="Times New Roman" w:eastAsia="Cambria Math" w:hAnsi="Times New Roman" w:cs="Times New Roman"/>
          <w:i/>
          <w:color w:val="000000"/>
          <w:sz w:val="24"/>
          <w:szCs w:val="24"/>
        </w:rPr>
        <w:t>V</w:t>
      </w:r>
      <w:r w:rsidR="00C81310">
        <w:rPr>
          <w:rFonts w:ascii="Times New Roman" w:eastAsia="Cambria Math" w:hAnsi="Times New Roman" w:cs="Times New Roman"/>
          <w:i/>
          <w:color w:val="000000"/>
          <w:sz w:val="24"/>
          <w:szCs w:val="24"/>
        </w:rPr>
        <w:t>_</w:t>
      </w:r>
      <w:r w:rsidRPr="00D37708">
        <w:rPr>
          <w:rFonts w:ascii="Times New Roman" w:eastAsia="Cambria Math" w:hAnsi="Times New Roman" w:cs="Times New Roman"/>
          <w:i/>
          <w:color w:val="000000"/>
          <w:sz w:val="24"/>
          <w:szCs w:val="24"/>
        </w:rPr>
        <w:t xml:space="preserve">PZU </w:t>
      </w:r>
      <w:bookmarkEnd w:id="4"/>
      <w:r w:rsidRPr="00D37708">
        <w:rPr>
          <w:rFonts w:ascii="Times New Roman" w:eastAsia="Cambria Math" w:hAnsi="Times New Roman" w:cs="Times New Roman"/>
          <w:i/>
          <w:color w:val="000000"/>
          <w:sz w:val="24"/>
          <w:szCs w:val="24"/>
        </w:rPr>
        <w:t>= Q_L × PMP_PZU</w:t>
      </w:r>
      <w:r w:rsidRPr="00D37708">
        <w:rPr>
          <w:rFonts w:ascii="Times New Roman" w:eastAsia="Times New Roman" w:hAnsi="Times New Roman" w:cs="Times New Roman"/>
          <w:color w:val="000000"/>
          <w:sz w:val="24"/>
          <w:szCs w:val="24"/>
        </w:rPr>
        <w:t xml:space="preserve">    </w:t>
      </w:r>
    </w:p>
    <w:p w14:paraId="2EB9A758" w14:textId="5B96DA5F" w:rsidR="00E46F8F" w:rsidRPr="00D37708"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(4) În formula </w:t>
      </w:r>
      <w:r w:rsidR="00863ECA" w:rsidRPr="00D37708">
        <w:rPr>
          <w:rFonts w:eastAsia="Times New Roman" w:cs="Times New Roman"/>
          <w:color w:val="000000"/>
          <w:sz w:val="24"/>
          <w:szCs w:val="24"/>
        </w:rPr>
        <w:t>de la alin. (3)</w:t>
      </w:r>
      <w:r w:rsidRPr="00D37708">
        <w:rPr>
          <w:rFonts w:eastAsia="Times New Roman" w:cs="Times New Roman"/>
          <w:color w:val="000000"/>
          <w:sz w:val="24"/>
          <w:szCs w:val="24"/>
        </w:rPr>
        <w:t xml:space="preserve">, V_PZU este valoarea energiei </w:t>
      </w:r>
      <w:r w:rsidR="00863ECA" w:rsidRPr="00D37708">
        <w:rPr>
          <w:rFonts w:eastAsia="Times New Roman" w:cs="Times New Roman"/>
          <w:color w:val="000000"/>
          <w:sz w:val="24"/>
          <w:szCs w:val="24"/>
        </w:rPr>
        <w:t xml:space="preserve">electrice </w:t>
      </w:r>
      <w:r w:rsidRPr="00D37708">
        <w:rPr>
          <w:rFonts w:eastAsia="Times New Roman" w:cs="Times New Roman"/>
          <w:color w:val="000000"/>
          <w:sz w:val="24"/>
          <w:szCs w:val="24"/>
        </w:rPr>
        <w:t xml:space="preserve">cumpărate, Q_L este cantitatea </w:t>
      </w:r>
      <w:r w:rsidR="00863ECA" w:rsidRPr="00D37708">
        <w:rPr>
          <w:rFonts w:eastAsia="Times New Roman" w:cs="Times New Roman"/>
          <w:color w:val="000000"/>
          <w:sz w:val="24"/>
          <w:szCs w:val="24"/>
        </w:rPr>
        <w:t>de energie electrică</w:t>
      </w:r>
      <w:r w:rsidR="00F52013" w:rsidRPr="00D37708">
        <w:rPr>
          <w:rFonts w:eastAsia="Times New Roman" w:cs="Times New Roman"/>
          <w:color w:val="000000"/>
          <w:sz w:val="24"/>
          <w:szCs w:val="24"/>
        </w:rPr>
        <w:t xml:space="preserve"> </w:t>
      </w:r>
      <w:r w:rsidRPr="00D37708">
        <w:rPr>
          <w:rFonts w:eastAsia="Times New Roman" w:cs="Times New Roman"/>
          <w:color w:val="000000"/>
          <w:sz w:val="24"/>
          <w:szCs w:val="24"/>
        </w:rPr>
        <w:t xml:space="preserve">livrată în luna de facturare, iar PMP_PZU este prețul publicat de </w:t>
      </w:r>
      <w:r w:rsidR="0041589E">
        <w:rPr>
          <w:rFonts w:eastAsia="Times New Roman" w:cs="Times New Roman"/>
          <w:color w:val="000000"/>
          <w:sz w:val="24"/>
          <w:szCs w:val="24"/>
        </w:rPr>
        <w:t>“</w:t>
      </w:r>
      <w:r w:rsidRPr="00D37708">
        <w:rPr>
          <w:rFonts w:eastAsia="Times New Roman" w:cs="Times New Roman"/>
          <w:color w:val="000000"/>
          <w:sz w:val="24"/>
          <w:szCs w:val="24"/>
        </w:rPr>
        <w:t>OPCOM</w:t>
      </w:r>
      <w:r w:rsidR="0041589E">
        <w:rPr>
          <w:rFonts w:eastAsia="Times New Roman" w:cs="Times New Roman"/>
          <w:color w:val="000000"/>
          <w:sz w:val="24"/>
          <w:szCs w:val="24"/>
        </w:rPr>
        <w:t>”</w:t>
      </w:r>
      <w:r w:rsidRPr="00D37708">
        <w:rPr>
          <w:rFonts w:eastAsia="Times New Roman" w:cs="Times New Roman"/>
          <w:color w:val="000000"/>
          <w:sz w:val="24"/>
          <w:szCs w:val="24"/>
        </w:rPr>
        <w:t xml:space="preserve"> — S.A.</w:t>
      </w:r>
      <w:r w:rsidR="00AA6F5A">
        <w:rPr>
          <w:rFonts w:eastAsia="Times New Roman" w:cs="Times New Roman"/>
          <w:color w:val="000000"/>
          <w:sz w:val="24"/>
          <w:szCs w:val="24"/>
        </w:rPr>
        <w:t xml:space="preserve"> </w:t>
      </w:r>
      <w:r w:rsidR="00F52013" w:rsidRPr="00D37708">
        <w:rPr>
          <w:rFonts w:eastAsia="Times New Roman" w:cs="Times New Roman"/>
          <w:color w:val="000000"/>
          <w:sz w:val="24"/>
          <w:szCs w:val="24"/>
        </w:rPr>
        <w:t xml:space="preserve">conform </w:t>
      </w:r>
      <w:r w:rsidR="003F08BD">
        <w:rPr>
          <w:rFonts w:eastAsia="Times New Roman" w:cs="Times New Roman"/>
          <w:color w:val="000000"/>
          <w:sz w:val="24"/>
          <w:szCs w:val="24"/>
        </w:rPr>
        <w:t xml:space="preserve">art. 2 </w:t>
      </w:r>
      <w:r w:rsidR="00F52013" w:rsidRPr="00D37708">
        <w:rPr>
          <w:rFonts w:eastAsia="Times New Roman" w:cs="Times New Roman"/>
          <w:color w:val="000000"/>
          <w:sz w:val="24"/>
          <w:szCs w:val="24"/>
        </w:rPr>
        <w:t>alin. (</w:t>
      </w:r>
      <w:r w:rsidR="003F08BD">
        <w:rPr>
          <w:rFonts w:eastAsia="Times New Roman" w:cs="Times New Roman"/>
          <w:color w:val="000000"/>
          <w:sz w:val="24"/>
          <w:szCs w:val="24"/>
        </w:rPr>
        <w:t>1</w:t>
      </w:r>
      <w:r w:rsidR="00F52013" w:rsidRPr="00D37708">
        <w:rPr>
          <w:rFonts w:eastAsia="Times New Roman" w:cs="Times New Roman"/>
          <w:color w:val="000000"/>
          <w:sz w:val="24"/>
          <w:szCs w:val="24"/>
        </w:rPr>
        <w:t>)</w:t>
      </w:r>
      <w:r w:rsidR="003F08BD">
        <w:rPr>
          <w:rFonts w:eastAsia="Times New Roman" w:cs="Times New Roman"/>
          <w:color w:val="000000"/>
          <w:sz w:val="24"/>
          <w:szCs w:val="24"/>
        </w:rPr>
        <w:t xml:space="preserve"> din ordin</w:t>
      </w:r>
      <w:r w:rsidR="00F52013" w:rsidRPr="00D37708">
        <w:rPr>
          <w:rFonts w:eastAsia="Times New Roman" w:cs="Times New Roman"/>
          <w:color w:val="000000"/>
          <w:sz w:val="24"/>
          <w:szCs w:val="24"/>
        </w:rPr>
        <w:t>.</w:t>
      </w:r>
    </w:p>
    <w:p w14:paraId="70006EE0" w14:textId="3EB63EE3" w:rsidR="008F6840" w:rsidRDefault="0099079A" w:rsidP="00D57B82">
      <w:pPr>
        <w:pStyle w:val="Alineat"/>
        <w:spacing w:after="0" w:line="240" w:lineRule="auto"/>
        <w:jc w:val="both"/>
        <w:rPr>
          <w:rFonts w:cs="Times New Roman"/>
          <w:sz w:val="24"/>
          <w:szCs w:val="24"/>
        </w:rPr>
      </w:pPr>
      <w:r w:rsidRPr="00D37708">
        <w:rPr>
          <w:rFonts w:cs="Times New Roman"/>
          <w:sz w:val="24"/>
          <w:szCs w:val="24"/>
        </w:rPr>
        <w:t>(5)</w:t>
      </w:r>
      <w:r w:rsidR="00042885" w:rsidRPr="00D37708">
        <w:rPr>
          <w:rFonts w:cs="Times New Roman"/>
          <w:sz w:val="24"/>
          <w:szCs w:val="24"/>
        </w:rPr>
        <w:t xml:space="preserve"> </w:t>
      </w:r>
      <w:r w:rsidR="008A16A4" w:rsidRPr="008A16A4">
        <w:rPr>
          <w:rFonts w:cs="Times New Roman"/>
          <w:sz w:val="24"/>
          <w:szCs w:val="24"/>
        </w:rPr>
        <w:t>Dacă, în cadrul aceleiași luni, cantitatea de energie electrică livrată în rețea se determină distinct pentru două sau mai multe fracțiuni ale lunii, cantitățile aferente acestora se însumează, iar valorii totale astfel determinate i se aplică PMP PZU aferent lunii respective. Determinarea distinctă pe fracțiuni de lună nu modifică periodicitatea lunară a facturării și nu transformă regularizarea financiară într-o compensare pe intervale de decontare.</w:t>
      </w:r>
    </w:p>
    <w:p w14:paraId="228C2654" w14:textId="77777777" w:rsidR="008A16A4" w:rsidRPr="00D37708" w:rsidRDefault="008A16A4" w:rsidP="00D57B82">
      <w:pPr>
        <w:pStyle w:val="Alineat"/>
        <w:spacing w:after="0" w:line="240" w:lineRule="auto"/>
        <w:jc w:val="both"/>
        <w:rPr>
          <w:rFonts w:cs="Times New Roman"/>
          <w:sz w:val="24"/>
          <w:szCs w:val="24"/>
        </w:rPr>
      </w:pPr>
    </w:p>
    <w:p w14:paraId="059639EF" w14:textId="498DC8BD"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10.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Regularizarea financiară locală se realizează prin stingerea creanțelor reciproce rezultate din factura pentru energia </w:t>
      </w:r>
      <w:r w:rsidR="003D2110" w:rsidRPr="00D37708">
        <w:rPr>
          <w:rFonts w:eastAsia="Times New Roman" w:cs="Times New Roman"/>
          <w:color w:val="000000"/>
          <w:sz w:val="24"/>
          <w:szCs w:val="24"/>
        </w:rPr>
        <w:t xml:space="preserve">electrică </w:t>
      </w:r>
      <w:r w:rsidRPr="00D37708">
        <w:rPr>
          <w:rFonts w:eastAsia="Times New Roman" w:cs="Times New Roman"/>
          <w:color w:val="000000"/>
          <w:sz w:val="24"/>
          <w:szCs w:val="24"/>
        </w:rPr>
        <w:t>livrată și factura pentru energia consumată din rețea</w:t>
      </w:r>
      <w:r w:rsidR="003D2110" w:rsidRPr="00D37708">
        <w:rPr>
          <w:rFonts w:eastAsia="Times New Roman" w:cs="Times New Roman"/>
          <w:color w:val="000000"/>
          <w:sz w:val="24"/>
          <w:szCs w:val="24"/>
        </w:rPr>
        <w:t>,</w:t>
      </w:r>
      <w:r w:rsidRPr="00D37708">
        <w:rPr>
          <w:rFonts w:eastAsia="Times New Roman" w:cs="Times New Roman"/>
          <w:color w:val="000000"/>
          <w:sz w:val="24"/>
          <w:szCs w:val="24"/>
        </w:rPr>
        <w:t xml:space="preserve"> la același loc și pentru aceeași perioadă.</w:t>
      </w:r>
    </w:p>
    <w:p w14:paraId="6F392AFC" w14:textId="1DD72A2B"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Pentru contractele noi</w:t>
      </w:r>
      <w:r w:rsidR="003D2110" w:rsidRPr="00D37708">
        <w:rPr>
          <w:rFonts w:eastAsia="Times New Roman" w:cs="Times New Roman"/>
          <w:color w:val="000000"/>
          <w:sz w:val="24"/>
          <w:szCs w:val="24"/>
        </w:rPr>
        <w:t xml:space="preserve"> de vânzare-cumpărare </w:t>
      </w:r>
      <w:proofErr w:type="gramStart"/>
      <w:r w:rsidR="003D2110" w:rsidRPr="00D37708">
        <w:rPr>
          <w:rFonts w:eastAsia="Times New Roman" w:cs="Times New Roman"/>
          <w:color w:val="000000"/>
          <w:sz w:val="24"/>
          <w:szCs w:val="24"/>
        </w:rPr>
        <w:t>a</w:t>
      </w:r>
      <w:proofErr w:type="gramEnd"/>
      <w:r w:rsidR="003D2110" w:rsidRPr="00D37708">
        <w:rPr>
          <w:rFonts w:eastAsia="Times New Roman" w:cs="Times New Roman"/>
          <w:color w:val="000000"/>
          <w:sz w:val="24"/>
          <w:szCs w:val="24"/>
        </w:rPr>
        <w:t xml:space="preserve"> energiei electrice</w:t>
      </w:r>
      <w:r w:rsidRPr="00D37708">
        <w:rPr>
          <w:rFonts w:eastAsia="Times New Roman" w:cs="Times New Roman"/>
          <w:color w:val="000000"/>
          <w:sz w:val="24"/>
          <w:szCs w:val="24"/>
        </w:rPr>
        <w:t>, facturile prevăzute la alin. (1) au aceeași scadență. Pentru contractele în derulare se păstrează scadențele contractuale, în măsura în care acestea nu sunt modificate de drept prin lege.</w:t>
      </w:r>
    </w:p>
    <w:p w14:paraId="7F330958" w14:textId="17D1CDBA"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(3) </w:t>
      </w:r>
      <w:bookmarkStart w:id="5" w:name="_Hlk237359207"/>
      <w:r w:rsidRPr="00D37708">
        <w:rPr>
          <w:rFonts w:eastAsia="Times New Roman" w:cs="Times New Roman"/>
          <w:color w:val="000000"/>
          <w:sz w:val="24"/>
          <w:szCs w:val="24"/>
        </w:rPr>
        <w:t xml:space="preserve">După stingerea locală, furnizorul </w:t>
      </w:r>
      <w:r w:rsidR="003D2110" w:rsidRPr="00D37708">
        <w:rPr>
          <w:rFonts w:eastAsia="Times New Roman" w:cs="Times New Roman"/>
          <w:color w:val="000000"/>
          <w:sz w:val="24"/>
          <w:szCs w:val="24"/>
        </w:rPr>
        <w:t xml:space="preserve">de energie electrică </w:t>
      </w:r>
      <w:r w:rsidRPr="00D37708">
        <w:rPr>
          <w:rFonts w:eastAsia="Times New Roman" w:cs="Times New Roman"/>
          <w:color w:val="000000"/>
          <w:sz w:val="24"/>
          <w:szCs w:val="24"/>
        </w:rPr>
        <w:t xml:space="preserve">determină distinct valoarea disponibilă în favoarea prosumatorului </w:t>
      </w:r>
      <w:r w:rsidR="003D2110" w:rsidRPr="00D37708">
        <w:rPr>
          <w:rFonts w:eastAsia="Times New Roman" w:cs="Times New Roman"/>
          <w:color w:val="000000"/>
          <w:sz w:val="24"/>
          <w:szCs w:val="24"/>
        </w:rPr>
        <w:t xml:space="preserve">sau </w:t>
      </w:r>
      <w:r w:rsidRPr="00D37708">
        <w:rPr>
          <w:rFonts w:eastAsia="Times New Roman" w:cs="Times New Roman"/>
          <w:color w:val="000000"/>
          <w:sz w:val="24"/>
          <w:szCs w:val="24"/>
        </w:rPr>
        <w:t>obligația rămasă în sarcina acestuia.</w:t>
      </w:r>
    </w:p>
    <w:p w14:paraId="66CE066D" w14:textId="77777777" w:rsidR="008F6840" w:rsidRPr="00D37708" w:rsidRDefault="008F6840" w:rsidP="00D57B82">
      <w:pPr>
        <w:pStyle w:val="Alineat"/>
        <w:spacing w:after="0" w:line="240" w:lineRule="auto"/>
        <w:jc w:val="both"/>
        <w:rPr>
          <w:rFonts w:cs="Times New Roman"/>
          <w:sz w:val="24"/>
          <w:szCs w:val="24"/>
        </w:rPr>
      </w:pPr>
    </w:p>
    <w:bookmarkEnd w:id="5"/>
    <w:p w14:paraId="17998B53" w14:textId="0F4AF460"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lastRenderedPageBreak/>
        <w:t>Art. 11.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w:t>
      </w:r>
      <w:r w:rsidR="003857D8" w:rsidRPr="003857D8">
        <w:rPr>
          <w:rFonts w:eastAsia="Times New Roman" w:cs="Times New Roman"/>
          <w:color w:val="000000"/>
          <w:sz w:val="24"/>
          <w:szCs w:val="24"/>
        </w:rPr>
        <w:t>Valoarea disponibilă rezultată după regularizarea locală se plătește prosumatorului la scadența documentului de origine sau, dacă există o opțiune valabilă, se alocă facturilor eligibile potrivit prezentei metodologii și anexei nr. 4, prin aplicarea procedurii proprii a furnizorului</w:t>
      </w:r>
      <w:r w:rsidRPr="00D37708">
        <w:rPr>
          <w:rFonts w:eastAsia="Times New Roman" w:cs="Times New Roman"/>
          <w:color w:val="000000"/>
          <w:sz w:val="24"/>
          <w:szCs w:val="24"/>
        </w:rPr>
        <w:t>.</w:t>
      </w:r>
    </w:p>
    <w:p w14:paraId="7882ABD7" w14:textId="4AD5F141"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În lipsa unei opțiuni valabile </w:t>
      </w:r>
      <w:r w:rsidR="003D2110" w:rsidRPr="00D37708">
        <w:rPr>
          <w:rFonts w:eastAsia="Times New Roman" w:cs="Times New Roman"/>
          <w:color w:val="000000"/>
          <w:sz w:val="24"/>
          <w:szCs w:val="24"/>
        </w:rPr>
        <w:t xml:space="preserve">sau </w:t>
      </w:r>
      <w:r w:rsidRPr="00D37708">
        <w:rPr>
          <w:rFonts w:eastAsia="Times New Roman" w:cs="Times New Roman"/>
          <w:color w:val="000000"/>
          <w:sz w:val="24"/>
          <w:szCs w:val="24"/>
        </w:rPr>
        <w:t>dacă nu există facturi eligibile, furnizorul</w:t>
      </w:r>
      <w:r w:rsidR="003D2110" w:rsidRPr="00D37708">
        <w:rPr>
          <w:rFonts w:eastAsia="Times New Roman" w:cs="Times New Roman"/>
          <w:color w:val="000000"/>
          <w:sz w:val="24"/>
          <w:szCs w:val="24"/>
        </w:rPr>
        <w:t xml:space="preserve"> de energie electrică</w:t>
      </w:r>
      <w:r w:rsidRPr="00D37708">
        <w:rPr>
          <w:rFonts w:eastAsia="Times New Roman" w:cs="Times New Roman"/>
          <w:color w:val="000000"/>
          <w:sz w:val="24"/>
          <w:szCs w:val="24"/>
        </w:rPr>
        <w:t xml:space="preserve"> nu poate reține valoarea pentru obligații viitoare și inițiază plata la scadența aplicabilă.</w:t>
      </w:r>
    </w:p>
    <w:p w14:paraId="55073617" w14:textId="77777777" w:rsidR="0090106B" w:rsidRDefault="0090106B" w:rsidP="00D57B82">
      <w:pPr>
        <w:pStyle w:val="Alineat"/>
        <w:spacing w:after="0" w:line="240" w:lineRule="auto"/>
        <w:jc w:val="both"/>
        <w:rPr>
          <w:rFonts w:cs="Times New Roman"/>
          <w:sz w:val="24"/>
          <w:szCs w:val="24"/>
        </w:rPr>
      </w:pPr>
    </w:p>
    <w:p w14:paraId="49494B16" w14:textId="000E17D4" w:rsidR="003857D8" w:rsidRDefault="003857D8" w:rsidP="00D57B82">
      <w:pPr>
        <w:pStyle w:val="Alineat"/>
        <w:spacing w:after="0" w:line="240" w:lineRule="auto"/>
        <w:ind w:left="397" w:hanging="397"/>
        <w:jc w:val="both"/>
        <w:rPr>
          <w:rFonts w:cs="Times New Roman"/>
          <w:sz w:val="24"/>
          <w:szCs w:val="24"/>
        </w:rPr>
      </w:pPr>
    </w:p>
    <w:p w14:paraId="37B4CA80" w14:textId="2DC969F8" w:rsidR="00D57B82" w:rsidRDefault="00D57B82" w:rsidP="00D57B82">
      <w:pPr>
        <w:pStyle w:val="Alineat"/>
        <w:spacing w:after="0" w:line="240" w:lineRule="auto"/>
        <w:ind w:left="397" w:hanging="397"/>
        <w:jc w:val="both"/>
        <w:rPr>
          <w:rFonts w:cs="Times New Roman"/>
          <w:sz w:val="24"/>
          <w:szCs w:val="24"/>
        </w:rPr>
      </w:pPr>
    </w:p>
    <w:p w14:paraId="22F30B90" w14:textId="610F5D31" w:rsidR="00D57B82" w:rsidRDefault="00D57B82" w:rsidP="00D57B82">
      <w:pPr>
        <w:pStyle w:val="Alineat"/>
        <w:spacing w:after="0" w:line="240" w:lineRule="auto"/>
        <w:ind w:left="397" w:hanging="397"/>
        <w:jc w:val="both"/>
        <w:rPr>
          <w:rFonts w:cs="Times New Roman"/>
          <w:sz w:val="24"/>
          <w:szCs w:val="24"/>
        </w:rPr>
      </w:pPr>
    </w:p>
    <w:p w14:paraId="2576FE63" w14:textId="77777777" w:rsidR="00D57B82" w:rsidRPr="00D37708" w:rsidRDefault="00D57B82" w:rsidP="00D57B82">
      <w:pPr>
        <w:pStyle w:val="Alineat"/>
        <w:spacing w:after="0" w:line="240" w:lineRule="auto"/>
        <w:ind w:left="397" w:hanging="397"/>
        <w:jc w:val="both"/>
        <w:rPr>
          <w:rFonts w:cs="Times New Roman"/>
          <w:sz w:val="24"/>
          <w:szCs w:val="24"/>
        </w:rPr>
      </w:pPr>
    </w:p>
    <w:p w14:paraId="48075C41" w14:textId="1688E980" w:rsidR="00E46F8F" w:rsidRPr="00D37708" w:rsidRDefault="00B113BD" w:rsidP="00D57B82">
      <w:pPr>
        <w:pStyle w:val="Heading1"/>
        <w:spacing w:before="0" w:after="0" w:line="240" w:lineRule="auto"/>
        <w:jc w:val="center"/>
        <w:rPr>
          <w:rFonts w:ascii="Times New Roman" w:eastAsia="Times New Roman" w:hAnsi="Times New Roman" w:cs="Times New Roman"/>
          <w:szCs w:val="24"/>
        </w:rPr>
      </w:pPr>
      <w:r w:rsidRPr="00D37708">
        <w:rPr>
          <w:rFonts w:ascii="Times New Roman" w:eastAsia="Times New Roman" w:hAnsi="Times New Roman" w:cs="Times New Roman"/>
          <w:szCs w:val="24"/>
        </w:rPr>
        <w:t>CAPITOLUL IV</w:t>
      </w:r>
      <w:r w:rsidRPr="00D37708">
        <w:rPr>
          <w:rFonts w:ascii="Times New Roman" w:eastAsia="Times New Roman" w:hAnsi="Times New Roman" w:cs="Times New Roman"/>
          <w:szCs w:val="24"/>
        </w:rPr>
        <w:br/>
        <w:t xml:space="preserve">Compensarea cantitativă pentru </w:t>
      </w:r>
      <w:r w:rsidR="003D2110" w:rsidRPr="00D37708">
        <w:rPr>
          <w:rFonts w:ascii="Times New Roman" w:eastAsia="Times New Roman" w:hAnsi="Times New Roman" w:cs="Times New Roman"/>
          <w:szCs w:val="24"/>
        </w:rPr>
        <w:t xml:space="preserve">instalații de producere </w:t>
      </w:r>
      <w:proofErr w:type="gramStart"/>
      <w:r w:rsidR="003D2110" w:rsidRPr="00D37708">
        <w:rPr>
          <w:rFonts w:ascii="Times New Roman" w:eastAsia="Times New Roman" w:hAnsi="Times New Roman" w:cs="Times New Roman"/>
          <w:szCs w:val="24"/>
        </w:rPr>
        <w:t>a</w:t>
      </w:r>
      <w:proofErr w:type="gramEnd"/>
      <w:r w:rsidR="003D2110" w:rsidRPr="00D37708">
        <w:rPr>
          <w:rFonts w:ascii="Times New Roman" w:eastAsia="Times New Roman" w:hAnsi="Times New Roman" w:cs="Times New Roman"/>
          <w:szCs w:val="24"/>
        </w:rPr>
        <w:t xml:space="preserve"> energiei electrice din surse regenerabile cu puteri electrice instalate de cel mult 200 kW pe loc de consum</w:t>
      </w:r>
    </w:p>
    <w:p w14:paraId="55671A2C" w14:textId="77777777" w:rsidR="00D57B82" w:rsidRDefault="00D57B82" w:rsidP="00D57B82">
      <w:pPr>
        <w:pStyle w:val="Articol"/>
        <w:keepNext/>
        <w:spacing w:after="0" w:line="240" w:lineRule="auto"/>
        <w:jc w:val="both"/>
        <w:rPr>
          <w:rFonts w:eastAsia="Times New Roman" w:cs="Times New Roman"/>
          <w:b/>
          <w:color w:val="000000"/>
          <w:sz w:val="24"/>
          <w:szCs w:val="24"/>
        </w:rPr>
      </w:pPr>
    </w:p>
    <w:p w14:paraId="6C28998E" w14:textId="7D2E87EF"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12.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La cererea prosumatorului eligibil, furnizorul cumpără întreaga cantitate de energie electrică livrată în rețea, de la data </w:t>
      </w:r>
      <w:r w:rsidR="00FF7339" w:rsidRPr="00D37708">
        <w:rPr>
          <w:rFonts w:eastAsia="Times New Roman" w:cs="Times New Roman"/>
          <w:color w:val="000000"/>
          <w:sz w:val="24"/>
          <w:szCs w:val="24"/>
        </w:rPr>
        <w:t>intrării în vigoare a</w:t>
      </w:r>
      <w:r w:rsidR="000D4D0F" w:rsidRPr="00D37708">
        <w:rPr>
          <w:rFonts w:eastAsia="Times New Roman" w:cs="Times New Roman"/>
          <w:color w:val="000000"/>
          <w:sz w:val="24"/>
          <w:szCs w:val="24"/>
        </w:rPr>
        <w:t xml:space="preserve"> contractului reglementat de vânzare-cumpărare </w:t>
      </w:r>
      <w:proofErr w:type="gramStart"/>
      <w:r w:rsidR="000D4D0F" w:rsidRPr="00D37708">
        <w:rPr>
          <w:rFonts w:eastAsia="Times New Roman" w:cs="Times New Roman"/>
          <w:color w:val="000000"/>
          <w:sz w:val="24"/>
          <w:szCs w:val="24"/>
        </w:rPr>
        <w:t>a</w:t>
      </w:r>
      <w:proofErr w:type="gramEnd"/>
      <w:r w:rsidR="000D4D0F" w:rsidRPr="00D37708">
        <w:rPr>
          <w:rFonts w:eastAsia="Times New Roman" w:cs="Times New Roman"/>
          <w:color w:val="000000"/>
          <w:sz w:val="24"/>
          <w:szCs w:val="24"/>
        </w:rPr>
        <w:t xml:space="preserve"> energiei electrice, conform anexei nr.</w:t>
      </w:r>
      <w:r w:rsidR="00294E51">
        <w:rPr>
          <w:rFonts w:eastAsia="Times New Roman" w:cs="Times New Roman"/>
          <w:color w:val="000000"/>
          <w:sz w:val="24"/>
          <w:szCs w:val="24"/>
        </w:rPr>
        <w:t xml:space="preserve"> </w:t>
      </w:r>
      <w:r w:rsidR="000D4D0F" w:rsidRPr="00D37708">
        <w:rPr>
          <w:rFonts w:eastAsia="Times New Roman" w:cs="Times New Roman"/>
          <w:color w:val="000000"/>
          <w:sz w:val="24"/>
          <w:szCs w:val="24"/>
        </w:rPr>
        <w:t>2 la metodologie</w:t>
      </w:r>
      <w:r w:rsidRPr="00D37708">
        <w:rPr>
          <w:rFonts w:eastAsia="Times New Roman" w:cs="Times New Roman"/>
          <w:color w:val="000000"/>
          <w:sz w:val="24"/>
          <w:szCs w:val="24"/>
        </w:rPr>
        <w:t>.</w:t>
      </w:r>
    </w:p>
    <w:p w14:paraId="6C97BF6A"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(2) Pentru fiecare loc de producere și consum și fiecare perioadă de facturare se determină:</w:t>
      </w:r>
    </w:p>
    <w:p w14:paraId="149735D4" w14:textId="44592CF5" w:rsidR="00E46F8F" w:rsidRPr="00D37708" w:rsidRDefault="00B113BD" w:rsidP="00D57B82">
      <w:pPr>
        <w:pStyle w:val="Formula"/>
        <w:keepLines/>
        <w:spacing w:after="0" w:line="240" w:lineRule="auto"/>
        <w:ind w:firstLine="567"/>
        <w:jc w:val="both"/>
        <w:rPr>
          <w:rFonts w:ascii="Times New Roman" w:hAnsi="Times New Roman" w:cs="Times New Roman"/>
          <w:sz w:val="24"/>
          <w:szCs w:val="24"/>
        </w:rPr>
      </w:pPr>
      <w:r w:rsidRPr="00D37708">
        <w:rPr>
          <w:rFonts w:ascii="Times New Roman" w:eastAsia="Cambria Math" w:hAnsi="Times New Roman" w:cs="Times New Roman"/>
          <w:i/>
          <w:color w:val="000000"/>
          <w:sz w:val="24"/>
          <w:szCs w:val="24"/>
        </w:rPr>
        <w:t xml:space="preserve">Q_C = </w:t>
      </w:r>
      <w:proofErr w:type="gramStart"/>
      <w:r w:rsidRPr="00D37708">
        <w:rPr>
          <w:rFonts w:ascii="Times New Roman" w:eastAsia="Cambria Math" w:hAnsi="Times New Roman" w:cs="Times New Roman"/>
          <w:i/>
          <w:color w:val="000000"/>
          <w:sz w:val="24"/>
          <w:szCs w:val="24"/>
        </w:rPr>
        <w:t>min(</w:t>
      </w:r>
      <w:proofErr w:type="gramEnd"/>
      <w:r w:rsidRPr="00D37708">
        <w:rPr>
          <w:rFonts w:ascii="Times New Roman" w:eastAsia="Cambria Math" w:hAnsi="Times New Roman" w:cs="Times New Roman"/>
          <w:i/>
          <w:color w:val="000000"/>
          <w:sz w:val="24"/>
          <w:szCs w:val="24"/>
        </w:rPr>
        <w:t>Q_L, Q_R)</w:t>
      </w:r>
      <w:r w:rsidRPr="00D37708">
        <w:rPr>
          <w:rFonts w:ascii="Times New Roman" w:eastAsia="Times New Roman" w:hAnsi="Times New Roman" w:cs="Times New Roman"/>
          <w:color w:val="000000"/>
          <w:sz w:val="24"/>
          <w:szCs w:val="24"/>
        </w:rPr>
        <w:t xml:space="preserve">    </w:t>
      </w:r>
    </w:p>
    <w:p w14:paraId="07F8C449" w14:textId="2C1E93BD" w:rsidR="00E46F8F" w:rsidRPr="00D37708" w:rsidRDefault="00B113BD" w:rsidP="00D57B82">
      <w:pPr>
        <w:pStyle w:val="Formula"/>
        <w:keepLines/>
        <w:spacing w:after="0" w:line="240" w:lineRule="auto"/>
        <w:ind w:firstLine="567"/>
        <w:jc w:val="both"/>
        <w:rPr>
          <w:rFonts w:ascii="Times New Roman" w:hAnsi="Times New Roman" w:cs="Times New Roman"/>
          <w:sz w:val="24"/>
          <w:szCs w:val="24"/>
        </w:rPr>
      </w:pPr>
      <w:r w:rsidRPr="00D37708">
        <w:rPr>
          <w:rFonts w:ascii="Times New Roman" w:eastAsia="Cambria Math" w:hAnsi="Times New Roman" w:cs="Times New Roman"/>
          <w:i/>
          <w:color w:val="000000"/>
          <w:sz w:val="24"/>
          <w:szCs w:val="24"/>
        </w:rPr>
        <w:t xml:space="preserve">Q_E = </w:t>
      </w:r>
      <w:proofErr w:type="gramStart"/>
      <w:r w:rsidRPr="00D37708">
        <w:rPr>
          <w:rFonts w:ascii="Times New Roman" w:eastAsia="Cambria Math" w:hAnsi="Times New Roman" w:cs="Times New Roman"/>
          <w:i/>
          <w:color w:val="000000"/>
          <w:sz w:val="24"/>
          <w:szCs w:val="24"/>
        </w:rPr>
        <w:t>max(</w:t>
      </w:r>
      <w:proofErr w:type="gramEnd"/>
      <w:r w:rsidRPr="00D37708">
        <w:rPr>
          <w:rFonts w:ascii="Times New Roman" w:eastAsia="Cambria Math" w:hAnsi="Times New Roman" w:cs="Times New Roman"/>
          <w:i/>
          <w:color w:val="000000"/>
          <w:sz w:val="24"/>
          <w:szCs w:val="24"/>
        </w:rPr>
        <w:t>Q_L − Q_R, 0)</w:t>
      </w:r>
      <w:r w:rsidRPr="00D37708">
        <w:rPr>
          <w:rFonts w:ascii="Times New Roman" w:eastAsia="Times New Roman" w:hAnsi="Times New Roman" w:cs="Times New Roman"/>
          <w:color w:val="000000"/>
          <w:sz w:val="24"/>
          <w:szCs w:val="24"/>
        </w:rPr>
        <w:t xml:space="preserve">    </w:t>
      </w:r>
    </w:p>
    <w:p w14:paraId="6D8ED5D2" w14:textId="2C16803F"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În formulele </w:t>
      </w:r>
      <w:r w:rsidR="007D4B9D" w:rsidRPr="00D37708">
        <w:rPr>
          <w:rFonts w:eastAsia="Times New Roman" w:cs="Times New Roman"/>
          <w:color w:val="000000"/>
          <w:sz w:val="24"/>
          <w:szCs w:val="24"/>
        </w:rPr>
        <w:t>de la alin. (2)</w:t>
      </w:r>
      <w:r w:rsidRPr="00D37708">
        <w:rPr>
          <w:rFonts w:eastAsia="Times New Roman" w:cs="Times New Roman"/>
          <w:color w:val="000000"/>
          <w:sz w:val="24"/>
          <w:szCs w:val="24"/>
        </w:rPr>
        <w:t>, Q_C este cantitatea compensată, Q_E este cantitatea livrată în exces, Q_L este cantitatea livrată, iar Q_R este cantitatea consumată din rețea în aceeași perioadă</w:t>
      </w:r>
      <w:r w:rsidR="005D602F" w:rsidRPr="00D37708">
        <w:rPr>
          <w:rFonts w:eastAsia="Times New Roman" w:cs="Times New Roman"/>
          <w:color w:val="000000"/>
          <w:sz w:val="24"/>
          <w:szCs w:val="24"/>
        </w:rPr>
        <w:t xml:space="preserve"> de facturare</w:t>
      </w:r>
      <w:r w:rsidRPr="00D37708">
        <w:rPr>
          <w:rFonts w:eastAsia="Times New Roman" w:cs="Times New Roman"/>
          <w:color w:val="000000"/>
          <w:sz w:val="24"/>
          <w:szCs w:val="24"/>
        </w:rPr>
        <w:t>.</w:t>
      </w:r>
    </w:p>
    <w:p w14:paraId="1BADC710" w14:textId="6F63EAF0"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(4) Cantitățile </w:t>
      </w:r>
      <w:r w:rsidR="005D602F" w:rsidRPr="00D37708">
        <w:rPr>
          <w:rFonts w:eastAsia="Times New Roman" w:cs="Times New Roman"/>
          <w:color w:val="000000"/>
          <w:sz w:val="24"/>
          <w:szCs w:val="24"/>
        </w:rPr>
        <w:t xml:space="preserve">de energie electrică </w:t>
      </w:r>
      <w:r w:rsidRPr="00D37708">
        <w:rPr>
          <w:rFonts w:eastAsia="Times New Roman" w:cs="Times New Roman"/>
          <w:color w:val="000000"/>
          <w:sz w:val="24"/>
          <w:szCs w:val="24"/>
        </w:rPr>
        <w:t>livrate în exces nu se reportează în kWh în perioadele ulterioare; ele se facturează și se decontează valoric în perioada în care au fost livrate.</w:t>
      </w:r>
    </w:p>
    <w:p w14:paraId="6738FB09" w14:textId="77777777" w:rsidR="00D57B82" w:rsidRPr="00D37708" w:rsidRDefault="00D57B82" w:rsidP="00D57B82">
      <w:pPr>
        <w:pStyle w:val="Alineat"/>
        <w:spacing w:after="0" w:line="240" w:lineRule="auto"/>
        <w:jc w:val="both"/>
        <w:rPr>
          <w:rFonts w:cs="Times New Roman"/>
          <w:sz w:val="24"/>
          <w:szCs w:val="24"/>
        </w:rPr>
      </w:pPr>
    </w:p>
    <w:p w14:paraId="7D558C6E" w14:textId="3A3B8107" w:rsidR="005D602F" w:rsidRPr="008F6840"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13. —</w:t>
      </w:r>
      <w:r w:rsidR="008F6840">
        <w:rPr>
          <w:rFonts w:eastAsia="Times New Roman" w:cs="Times New Roman"/>
          <w:b/>
          <w:color w:val="000000"/>
          <w:sz w:val="24"/>
          <w:szCs w:val="24"/>
        </w:rPr>
        <w:t xml:space="preserve"> </w:t>
      </w:r>
      <w:r w:rsidR="008F6840" w:rsidRPr="008F6840">
        <w:rPr>
          <w:rFonts w:eastAsia="Times New Roman" w:cs="Times New Roman"/>
          <w:color w:val="000000"/>
          <w:sz w:val="24"/>
          <w:szCs w:val="24"/>
        </w:rPr>
        <w:t xml:space="preserve">(1) </w:t>
      </w:r>
      <w:r w:rsidRPr="008F6840">
        <w:rPr>
          <w:rFonts w:eastAsia="Times New Roman" w:cs="Times New Roman"/>
          <w:color w:val="000000"/>
          <w:sz w:val="24"/>
          <w:szCs w:val="24"/>
        </w:rPr>
        <w:t>Furnizorul</w:t>
      </w:r>
      <w:r w:rsidRPr="00D37708">
        <w:rPr>
          <w:rFonts w:eastAsia="Times New Roman" w:cs="Times New Roman"/>
          <w:color w:val="000000"/>
          <w:sz w:val="24"/>
          <w:szCs w:val="24"/>
        </w:rPr>
        <w:t xml:space="preserve"> facturează lunar</w:t>
      </w:r>
      <w:r w:rsidR="005D602F" w:rsidRPr="00D37708">
        <w:rPr>
          <w:rFonts w:eastAsia="Times New Roman" w:cs="Times New Roman"/>
          <w:color w:val="000000"/>
          <w:sz w:val="24"/>
          <w:szCs w:val="24"/>
        </w:rPr>
        <w:t>:</w:t>
      </w:r>
    </w:p>
    <w:p w14:paraId="11C789CA" w14:textId="426B4242" w:rsidR="005D602F" w:rsidRPr="00D37708" w:rsidRDefault="00B113BD" w:rsidP="00D57B82">
      <w:pPr>
        <w:pStyle w:val="Alineat"/>
        <w:numPr>
          <w:ilvl w:val="0"/>
          <w:numId w:val="13"/>
        </w:numPr>
        <w:spacing w:after="0" w:line="240" w:lineRule="auto"/>
        <w:jc w:val="both"/>
        <w:rPr>
          <w:rFonts w:cs="Times New Roman"/>
          <w:sz w:val="24"/>
          <w:szCs w:val="24"/>
        </w:rPr>
      </w:pPr>
      <w:r w:rsidRPr="00D37708">
        <w:rPr>
          <w:rFonts w:eastAsia="Times New Roman" w:cs="Times New Roman"/>
          <w:color w:val="000000"/>
          <w:sz w:val="24"/>
          <w:szCs w:val="24"/>
        </w:rPr>
        <w:t xml:space="preserve">energia </w:t>
      </w:r>
      <w:r w:rsidR="005D602F" w:rsidRPr="00D37708">
        <w:rPr>
          <w:rFonts w:eastAsia="Times New Roman" w:cs="Times New Roman"/>
          <w:color w:val="000000"/>
          <w:sz w:val="24"/>
          <w:szCs w:val="24"/>
        </w:rPr>
        <w:t xml:space="preserve">electrică </w:t>
      </w:r>
      <w:r w:rsidRPr="00D37708">
        <w:rPr>
          <w:rFonts w:eastAsia="Times New Roman" w:cs="Times New Roman"/>
          <w:color w:val="000000"/>
          <w:sz w:val="24"/>
          <w:szCs w:val="24"/>
        </w:rPr>
        <w:t>consumată din rețea</w:t>
      </w:r>
      <w:r w:rsidR="005D602F" w:rsidRPr="00D37708">
        <w:rPr>
          <w:rFonts w:eastAsia="Times New Roman" w:cs="Times New Roman"/>
          <w:color w:val="000000"/>
          <w:sz w:val="24"/>
          <w:szCs w:val="24"/>
        </w:rPr>
        <w:t>,</w:t>
      </w:r>
      <w:r w:rsidRPr="00D37708">
        <w:rPr>
          <w:rFonts w:eastAsia="Times New Roman" w:cs="Times New Roman"/>
          <w:color w:val="000000"/>
          <w:sz w:val="24"/>
          <w:szCs w:val="24"/>
        </w:rPr>
        <w:t xml:space="preserve"> la prețul energiei </w:t>
      </w:r>
      <w:r w:rsidR="005D602F" w:rsidRPr="00D37708">
        <w:rPr>
          <w:rFonts w:eastAsia="Times New Roman" w:cs="Times New Roman"/>
          <w:color w:val="000000"/>
          <w:sz w:val="24"/>
          <w:szCs w:val="24"/>
        </w:rPr>
        <w:t xml:space="preserve">electrice </w:t>
      </w:r>
      <w:r w:rsidRPr="00D37708">
        <w:rPr>
          <w:rFonts w:eastAsia="Times New Roman" w:cs="Times New Roman"/>
          <w:color w:val="000000"/>
          <w:sz w:val="24"/>
          <w:szCs w:val="24"/>
        </w:rPr>
        <w:t>active</w:t>
      </w:r>
      <w:r w:rsidR="00AC05FF">
        <w:rPr>
          <w:rFonts w:eastAsia="Times New Roman" w:cs="Times New Roman"/>
          <w:color w:val="000000"/>
          <w:sz w:val="24"/>
          <w:szCs w:val="24"/>
        </w:rPr>
        <w:t xml:space="preserve"> din contractul de furnizare</w:t>
      </w:r>
      <w:r w:rsidRPr="00D37708">
        <w:rPr>
          <w:rFonts w:eastAsia="Times New Roman" w:cs="Times New Roman"/>
          <w:color w:val="000000"/>
          <w:sz w:val="24"/>
          <w:szCs w:val="24"/>
        </w:rPr>
        <w:t>, la care se adaugă componentele, tarifele și taxele legal datorate</w:t>
      </w:r>
      <w:r w:rsidR="00C81310">
        <w:rPr>
          <w:rFonts w:eastAsia="Times New Roman" w:cs="Times New Roman"/>
          <w:color w:val="000000"/>
          <w:sz w:val="24"/>
          <w:szCs w:val="24"/>
        </w:rPr>
        <w:t>;</w:t>
      </w:r>
      <w:r w:rsidRPr="00D37708">
        <w:rPr>
          <w:rFonts w:eastAsia="Times New Roman" w:cs="Times New Roman"/>
          <w:color w:val="000000"/>
          <w:sz w:val="24"/>
          <w:szCs w:val="24"/>
        </w:rPr>
        <w:t xml:space="preserve"> </w:t>
      </w:r>
    </w:p>
    <w:p w14:paraId="2E417593" w14:textId="57DE7DDF" w:rsidR="00E46F8F" w:rsidRPr="00D37708" w:rsidRDefault="00B113BD" w:rsidP="00D57B82">
      <w:pPr>
        <w:pStyle w:val="Alineat"/>
        <w:numPr>
          <w:ilvl w:val="0"/>
          <w:numId w:val="13"/>
        </w:numPr>
        <w:spacing w:after="0" w:line="240" w:lineRule="auto"/>
        <w:jc w:val="both"/>
        <w:rPr>
          <w:rFonts w:cs="Times New Roman"/>
          <w:sz w:val="24"/>
          <w:szCs w:val="24"/>
        </w:rPr>
      </w:pPr>
      <w:r w:rsidRPr="00D37708">
        <w:rPr>
          <w:rFonts w:eastAsia="Times New Roman" w:cs="Times New Roman"/>
          <w:color w:val="000000"/>
          <w:sz w:val="24"/>
          <w:szCs w:val="24"/>
        </w:rPr>
        <w:t xml:space="preserve">energia </w:t>
      </w:r>
      <w:r w:rsidR="005D602F" w:rsidRPr="00D37708">
        <w:rPr>
          <w:rFonts w:eastAsia="Times New Roman" w:cs="Times New Roman"/>
          <w:color w:val="000000"/>
          <w:sz w:val="24"/>
          <w:szCs w:val="24"/>
        </w:rPr>
        <w:t xml:space="preserve">electrică </w:t>
      </w:r>
      <w:r w:rsidR="00FF7339" w:rsidRPr="00D37708">
        <w:rPr>
          <w:rFonts w:eastAsia="Calibri" w:cs="Times New Roman"/>
          <w:sz w:val="24"/>
          <w:szCs w:val="24"/>
        </w:rPr>
        <w:t xml:space="preserve">compensată, </w:t>
      </w:r>
      <w:r w:rsidRPr="00D37708">
        <w:rPr>
          <w:rFonts w:eastAsia="Times New Roman" w:cs="Times New Roman"/>
          <w:color w:val="000000"/>
          <w:sz w:val="24"/>
          <w:szCs w:val="24"/>
        </w:rPr>
        <w:t>la prețul de decontare</w:t>
      </w:r>
      <w:r w:rsidR="00FF7339" w:rsidRPr="00D37708">
        <w:rPr>
          <w:rFonts w:eastAsia="Times New Roman" w:cs="Times New Roman"/>
          <w:color w:val="000000"/>
          <w:sz w:val="24"/>
          <w:szCs w:val="24"/>
        </w:rPr>
        <w:t>;</w:t>
      </w:r>
    </w:p>
    <w:p w14:paraId="253D311F" w14:textId="182CFCC5" w:rsidR="00FF7339" w:rsidRPr="00D37708" w:rsidRDefault="00605784" w:rsidP="00D57B82">
      <w:pPr>
        <w:pStyle w:val="Alineat"/>
        <w:numPr>
          <w:ilvl w:val="0"/>
          <w:numId w:val="13"/>
        </w:numPr>
        <w:spacing w:after="0" w:line="240" w:lineRule="auto"/>
        <w:jc w:val="both"/>
        <w:rPr>
          <w:rFonts w:cs="Times New Roman"/>
          <w:sz w:val="24"/>
          <w:szCs w:val="24"/>
        </w:rPr>
      </w:pPr>
      <w:r w:rsidRPr="00D37708">
        <w:rPr>
          <w:rFonts w:cs="Times New Roman"/>
          <w:sz w:val="24"/>
          <w:szCs w:val="24"/>
        </w:rPr>
        <w:t>energia electrică livrată în exces în rețea, la prețul de decontare.</w:t>
      </w:r>
    </w:p>
    <w:p w14:paraId="20484313"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 xml:space="preserve">(2) Pentru un preț constant în perioada de facturare, valoarea corespunzătoare cantității compensate, valoarea corespunzătoare cantității livrate în exces și valoarea totală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livrate se determină distinct:</w:t>
      </w:r>
    </w:p>
    <w:p w14:paraId="0F41EC00" w14:textId="0D8FAD41" w:rsidR="00E46F8F" w:rsidRPr="00D37708" w:rsidRDefault="00B113BD" w:rsidP="00D57B82">
      <w:pPr>
        <w:pStyle w:val="Formula"/>
        <w:keepLines/>
        <w:spacing w:after="0" w:line="240" w:lineRule="auto"/>
        <w:ind w:firstLine="709"/>
        <w:jc w:val="both"/>
        <w:rPr>
          <w:rFonts w:ascii="Times New Roman" w:hAnsi="Times New Roman" w:cs="Times New Roman"/>
          <w:sz w:val="24"/>
          <w:szCs w:val="24"/>
        </w:rPr>
      </w:pPr>
      <w:r w:rsidRPr="00D37708">
        <w:rPr>
          <w:rFonts w:ascii="Times New Roman" w:eastAsia="Cambria Math" w:hAnsi="Times New Roman" w:cs="Times New Roman"/>
          <w:i/>
          <w:color w:val="000000"/>
          <w:sz w:val="24"/>
          <w:szCs w:val="24"/>
        </w:rPr>
        <w:t>V_C = Q_C × P_D</w:t>
      </w:r>
      <w:r w:rsidRPr="00D37708">
        <w:rPr>
          <w:rFonts w:ascii="Times New Roman" w:eastAsia="Times New Roman" w:hAnsi="Times New Roman" w:cs="Times New Roman"/>
          <w:color w:val="000000"/>
          <w:sz w:val="24"/>
          <w:szCs w:val="24"/>
        </w:rPr>
        <w:t xml:space="preserve">    </w:t>
      </w:r>
    </w:p>
    <w:p w14:paraId="6F076309" w14:textId="5BF656E6" w:rsidR="00E46F8F" w:rsidRPr="00D37708" w:rsidRDefault="00B113BD" w:rsidP="00D57B82">
      <w:pPr>
        <w:pStyle w:val="Formula"/>
        <w:keepLines/>
        <w:spacing w:after="0" w:line="240" w:lineRule="auto"/>
        <w:ind w:firstLine="709"/>
        <w:jc w:val="both"/>
        <w:rPr>
          <w:rFonts w:ascii="Times New Roman" w:hAnsi="Times New Roman" w:cs="Times New Roman"/>
          <w:sz w:val="24"/>
          <w:szCs w:val="24"/>
        </w:rPr>
      </w:pPr>
      <w:r w:rsidRPr="00D37708">
        <w:rPr>
          <w:rFonts w:ascii="Times New Roman" w:eastAsia="Cambria Math" w:hAnsi="Times New Roman" w:cs="Times New Roman"/>
          <w:i/>
          <w:color w:val="000000"/>
          <w:sz w:val="24"/>
          <w:szCs w:val="24"/>
        </w:rPr>
        <w:t>V_E = Q_E × P_D</w:t>
      </w:r>
      <w:r w:rsidRPr="00D37708">
        <w:rPr>
          <w:rFonts w:ascii="Times New Roman" w:eastAsia="Times New Roman" w:hAnsi="Times New Roman" w:cs="Times New Roman"/>
          <w:color w:val="000000"/>
          <w:sz w:val="24"/>
          <w:szCs w:val="24"/>
        </w:rPr>
        <w:t xml:space="preserve">    </w:t>
      </w:r>
    </w:p>
    <w:p w14:paraId="096F4277" w14:textId="1470AFEA" w:rsidR="00E46F8F" w:rsidRPr="00D37708" w:rsidRDefault="00B113BD" w:rsidP="00D57B82">
      <w:pPr>
        <w:pStyle w:val="Formula"/>
        <w:keepLines/>
        <w:spacing w:after="0" w:line="240" w:lineRule="auto"/>
        <w:ind w:firstLine="709"/>
        <w:jc w:val="both"/>
        <w:rPr>
          <w:rFonts w:ascii="Times New Roman" w:hAnsi="Times New Roman" w:cs="Times New Roman"/>
          <w:sz w:val="24"/>
          <w:szCs w:val="24"/>
        </w:rPr>
      </w:pPr>
      <w:r w:rsidRPr="00D37708">
        <w:rPr>
          <w:rFonts w:ascii="Times New Roman" w:eastAsia="Cambria Math" w:hAnsi="Times New Roman" w:cs="Times New Roman"/>
          <w:i/>
          <w:color w:val="000000"/>
          <w:sz w:val="24"/>
          <w:szCs w:val="24"/>
        </w:rPr>
        <w:t>V_L = V_C + V_E</w:t>
      </w:r>
      <w:r w:rsidRPr="00D37708">
        <w:rPr>
          <w:rFonts w:ascii="Times New Roman" w:eastAsia="Times New Roman" w:hAnsi="Times New Roman" w:cs="Times New Roman"/>
          <w:color w:val="000000"/>
          <w:sz w:val="24"/>
          <w:szCs w:val="24"/>
        </w:rPr>
        <w:t xml:space="preserve">    </w:t>
      </w:r>
    </w:p>
    <w:p w14:paraId="0C557BD1" w14:textId="64CD38B8"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Dacă </w:t>
      </w:r>
      <w:r w:rsidR="005D602F" w:rsidRPr="00D37708">
        <w:rPr>
          <w:rFonts w:eastAsia="Times New Roman" w:cs="Times New Roman"/>
          <w:color w:val="000000"/>
          <w:sz w:val="24"/>
          <w:szCs w:val="24"/>
        </w:rPr>
        <w:t>prețul energiei electrice active se modifică în interiorul perioadei de facturare</w:t>
      </w:r>
      <w:r w:rsidRPr="00D37708">
        <w:rPr>
          <w:rFonts w:eastAsia="Times New Roman" w:cs="Times New Roman"/>
          <w:color w:val="000000"/>
          <w:sz w:val="24"/>
          <w:szCs w:val="24"/>
        </w:rPr>
        <w:t xml:space="preserve">, </w:t>
      </w:r>
      <w:bookmarkStart w:id="6" w:name="_Hlk237449189"/>
      <w:r w:rsidRPr="00D37708">
        <w:rPr>
          <w:rFonts w:eastAsia="Times New Roman" w:cs="Times New Roman"/>
          <w:color w:val="000000"/>
          <w:sz w:val="24"/>
          <w:szCs w:val="24"/>
        </w:rPr>
        <w:t xml:space="preserve">valoarea totală se determină pe subperioade omogene de preț h, potrivit formulei V_L = </w:t>
      </w:r>
      <w:proofErr w:type="gramStart"/>
      <w:r w:rsidRPr="00D37708">
        <w:rPr>
          <w:rFonts w:eastAsia="Times New Roman" w:cs="Times New Roman"/>
          <w:color w:val="000000"/>
          <w:sz w:val="24"/>
          <w:szCs w:val="24"/>
        </w:rPr>
        <w:t>Σₕ(</w:t>
      </w:r>
      <w:proofErr w:type="gramEnd"/>
      <w:r w:rsidRPr="00D37708">
        <w:rPr>
          <w:rFonts w:eastAsia="Times New Roman" w:cs="Times New Roman"/>
          <w:color w:val="000000"/>
          <w:sz w:val="24"/>
          <w:szCs w:val="24"/>
        </w:rPr>
        <w:t>Q_L,h × P_D,h). Cantitățile Q_C și Q_E se repartizează asupra subperioadelor proporțional cu Q_</w:t>
      </w:r>
      <w:proofErr w:type="gramStart"/>
      <w:r w:rsidRPr="00D37708">
        <w:rPr>
          <w:rFonts w:eastAsia="Times New Roman" w:cs="Times New Roman"/>
          <w:color w:val="000000"/>
          <w:sz w:val="24"/>
          <w:szCs w:val="24"/>
        </w:rPr>
        <w:t>L,h</w:t>
      </w:r>
      <w:proofErr w:type="gramEnd"/>
      <w:r w:rsidRPr="00D37708">
        <w:rPr>
          <w:rFonts w:eastAsia="Times New Roman" w:cs="Times New Roman"/>
          <w:color w:val="000000"/>
          <w:sz w:val="24"/>
          <w:szCs w:val="24"/>
        </w:rPr>
        <w:t>, exclusiv pentru evidențierea pozițiilor valorice prevăzute la alin. (2); determinarea compensării cantitative rămâne raportată la perioada de facturare și nu se transformă într-o compensare pe interval de decontare</w:t>
      </w:r>
      <w:bookmarkEnd w:id="6"/>
      <w:r w:rsidRPr="00D37708">
        <w:rPr>
          <w:rFonts w:eastAsia="Times New Roman" w:cs="Times New Roman"/>
          <w:color w:val="000000"/>
          <w:sz w:val="24"/>
          <w:szCs w:val="24"/>
        </w:rPr>
        <w:t>.</w:t>
      </w:r>
    </w:p>
    <w:p w14:paraId="467BB753" w14:textId="27D9C29B"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(4) Prețul de decontare nu include costul dezechilibrelor, componenta de furnizare, tarifele de transport, distribuție și sistem, </w:t>
      </w:r>
      <w:r w:rsidR="005D602F" w:rsidRPr="00D37708">
        <w:rPr>
          <w:rFonts w:eastAsia="Times New Roman" w:cs="Times New Roman"/>
          <w:color w:val="000000"/>
          <w:sz w:val="24"/>
          <w:szCs w:val="24"/>
        </w:rPr>
        <w:t>contribuția pentru cogenerare de înaltă eficiență</w:t>
      </w:r>
      <w:r w:rsidRPr="00D37708">
        <w:rPr>
          <w:rFonts w:eastAsia="Times New Roman" w:cs="Times New Roman"/>
          <w:color w:val="000000"/>
          <w:sz w:val="24"/>
          <w:szCs w:val="24"/>
        </w:rPr>
        <w:t xml:space="preserve">, certificatele verzi, </w:t>
      </w:r>
      <w:r w:rsidR="00465DB1" w:rsidRPr="00465DB1">
        <w:rPr>
          <w:rFonts w:eastAsia="Times New Roman" w:cs="Times New Roman"/>
          <w:color w:val="000000"/>
          <w:sz w:val="24"/>
          <w:szCs w:val="24"/>
        </w:rPr>
        <w:t>contribuția aferentă contractelor pentru diferență (CfD)</w:t>
      </w:r>
      <w:r w:rsidR="005D602F" w:rsidRPr="00D37708">
        <w:rPr>
          <w:rFonts w:eastAsia="Times New Roman" w:cs="Times New Roman"/>
          <w:color w:val="000000"/>
          <w:sz w:val="24"/>
          <w:szCs w:val="24"/>
        </w:rPr>
        <w:t xml:space="preserve">, </w:t>
      </w:r>
      <w:r w:rsidRPr="00D37708">
        <w:rPr>
          <w:rFonts w:eastAsia="Times New Roman" w:cs="Times New Roman"/>
          <w:color w:val="000000"/>
          <w:sz w:val="24"/>
          <w:szCs w:val="24"/>
        </w:rPr>
        <w:t xml:space="preserve">acciza și </w:t>
      </w:r>
      <w:r w:rsidR="005D602F" w:rsidRPr="00D37708">
        <w:rPr>
          <w:rFonts w:eastAsia="Times New Roman" w:cs="Times New Roman"/>
          <w:color w:val="000000"/>
          <w:sz w:val="24"/>
          <w:szCs w:val="24"/>
        </w:rPr>
        <w:t xml:space="preserve">TVA, </w:t>
      </w:r>
      <w:r w:rsidRPr="00D37708">
        <w:rPr>
          <w:rFonts w:eastAsia="Times New Roman" w:cs="Times New Roman"/>
          <w:color w:val="000000"/>
          <w:sz w:val="24"/>
          <w:szCs w:val="24"/>
        </w:rPr>
        <w:t>prevăzute de lege.</w:t>
      </w:r>
    </w:p>
    <w:p w14:paraId="500EB801" w14:textId="637F4451" w:rsidR="00042885" w:rsidRPr="00D37708"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(5) Pentru contractele </w:t>
      </w:r>
      <w:r w:rsidR="001D4902" w:rsidRPr="00D37708">
        <w:rPr>
          <w:rFonts w:eastAsia="Times New Roman" w:cs="Times New Roman"/>
          <w:color w:val="000000"/>
          <w:sz w:val="24"/>
          <w:szCs w:val="24"/>
        </w:rPr>
        <w:t xml:space="preserve">noi de vânzare-cumpărare </w:t>
      </w:r>
      <w:proofErr w:type="gramStart"/>
      <w:r w:rsidR="001D4902" w:rsidRPr="00D37708">
        <w:rPr>
          <w:rFonts w:eastAsia="Times New Roman" w:cs="Times New Roman"/>
          <w:color w:val="000000"/>
          <w:sz w:val="24"/>
          <w:szCs w:val="24"/>
        </w:rPr>
        <w:t>a</w:t>
      </w:r>
      <w:proofErr w:type="gramEnd"/>
      <w:r w:rsidR="001D4902" w:rsidRPr="00D37708">
        <w:rPr>
          <w:rFonts w:eastAsia="Times New Roman" w:cs="Times New Roman"/>
          <w:color w:val="000000"/>
          <w:sz w:val="24"/>
          <w:szCs w:val="24"/>
        </w:rPr>
        <w:t xml:space="preserve"> energiei electrice</w:t>
      </w:r>
      <w:r w:rsidRPr="00D37708">
        <w:rPr>
          <w:rFonts w:eastAsia="Times New Roman" w:cs="Times New Roman"/>
          <w:color w:val="000000"/>
          <w:sz w:val="24"/>
          <w:szCs w:val="24"/>
        </w:rPr>
        <w:t>, documentele emise pentru energia</w:t>
      </w:r>
      <w:r w:rsidR="005D602F" w:rsidRPr="00D37708">
        <w:rPr>
          <w:rFonts w:eastAsia="Times New Roman" w:cs="Times New Roman"/>
          <w:color w:val="000000"/>
          <w:sz w:val="24"/>
          <w:szCs w:val="24"/>
        </w:rPr>
        <w:t xml:space="preserve"> electrică </w:t>
      </w:r>
      <w:r w:rsidRPr="00D37708">
        <w:rPr>
          <w:rFonts w:eastAsia="Times New Roman" w:cs="Times New Roman"/>
          <w:color w:val="000000"/>
          <w:sz w:val="24"/>
          <w:szCs w:val="24"/>
        </w:rPr>
        <w:t xml:space="preserve">livrată și pentru energia </w:t>
      </w:r>
      <w:r w:rsidR="001D4902" w:rsidRPr="00D37708">
        <w:rPr>
          <w:rFonts w:eastAsia="Times New Roman" w:cs="Times New Roman"/>
          <w:color w:val="000000"/>
          <w:sz w:val="24"/>
          <w:szCs w:val="24"/>
        </w:rPr>
        <w:t xml:space="preserve">electrică </w:t>
      </w:r>
      <w:r w:rsidRPr="00D37708">
        <w:rPr>
          <w:rFonts w:eastAsia="Times New Roman" w:cs="Times New Roman"/>
          <w:color w:val="000000"/>
          <w:sz w:val="24"/>
          <w:szCs w:val="24"/>
        </w:rPr>
        <w:t>consumată, aferente aceleiași perioade, au aceeași scadență.</w:t>
      </w:r>
    </w:p>
    <w:p w14:paraId="1334C00D" w14:textId="4BC280B5"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 </w:t>
      </w:r>
      <w:r w:rsidR="00042885" w:rsidRPr="00D37708">
        <w:rPr>
          <w:rFonts w:eastAsia="Times New Roman" w:cs="Times New Roman"/>
          <w:color w:val="000000"/>
          <w:sz w:val="24"/>
          <w:szCs w:val="24"/>
        </w:rPr>
        <w:t xml:space="preserve">(6) </w:t>
      </w:r>
      <w:r w:rsidRPr="00D37708">
        <w:rPr>
          <w:rFonts w:eastAsia="Times New Roman" w:cs="Times New Roman"/>
          <w:color w:val="000000"/>
          <w:sz w:val="24"/>
          <w:szCs w:val="24"/>
        </w:rPr>
        <w:t xml:space="preserve">Pentru contractele în derulare </w:t>
      </w:r>
      <w:r w:rsidR="00042885" w:rsidRPr="00D37708">
        <w:rPr>
          <w:rFonts w:eastAsia="Times New Roman" w:cs="Times New Roman"/>
          <w:color w:val="000000"/>
          <w:sz w:val="24"/>
          <w:szCs w:val="24"/>
        </w:rPr>
        <w:t>se păstrează scadențele contractuale, în măsura în care acestea nu sunt modificate de drept prin lege</w:t>
      </w:r>
      <w:r w:rsidRPr="00D37708">
        <w:rPr>
          <w:rFonts w:eastAsia="Times New Roman" w:cs="Times New Roman"/>
          <w:color w:val="000000"/>
          <w:sz w:val="24"/>
          <w:szCs w:val="24"/>
        </w:rPr>
        <w:t>.</w:t>
      </w:r>
    </w:p>
    <w:p w14:paraId="7FD083B4" w14:textId="77777777" w:rsidR="00AA6F5A" w:rsidRPr="00D37708" w:rsidRDefault="00AA6F5A" w:rsidP="00D57B82">
      <w:pPr>
        <w:pStyle w:val="Alineat"/>
        <w:spacing w:after="0" w:line="240" w:lineRule="auto"/>
        <w:jc w:val="both"/>
        <w:rPr>
          <w:rFonts w:cs="Times New Roman"/>
          <w:sz w:val="24"/>
          <w:szCs w:val="24"/>
        </w:rPr>
      </w:pPr>
    </w:p>
    <w:p w14:paraId="610D7185" w14:textId="7D21E9CC"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lastRenderedPageBreak/>
        <w:t>Art. 14.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 xml:space="preserve">(1) La fiecare loc de producere și consum există două creanțe reciproce: creanța furnizorului rezultată din factura de furnizare </w:t>
      </w:r>
      <w:proofErr w:type="gramStart"/>
      <w:r w:rsidR="001D4902" w:rsidRPr="00D37708">
        <w:rPr>
          <w:rFonts w:eastAsia="Times New Roman" w:cs="Times New Roman"/>
          <w:color w:val="000000"/>
          <w:sz w:val="24"/>
          <w:szCs w:val="24"/>
        </w:rPr>
        <w:t>a</w:t>
      </w:r>
      <w:proofErr w:type="gramEnd"/>
      <w:r w:rsidR="001D4902" w:rsidRPr="00D37708">
        <w:rPr>
          <w:rFonts w:eastAsia="Times New Roman" w:cs="Times New Roman"/>
          <w:color w:val="000000"/>
          <w:sz w:val="24"/>
          <w:szCs w:val="24"/>
        </w:rPr>
        <w:t xml:space="preserve"> energie</w:t>
      </w:r>
      <w:r w:rsidR="002169C2">
        <w:rPr>
          <w:rFonts w:eastAsia="Times New Roman" w:cs="Times New Roman"/>
          <w:color w:val="000000"/>
          <w:sz w:val="24"/>
          <w:szCs w:val="24"/>
        </w:rPr>
        <w:t>i</w:t>
      </w:r>
      <w:r w:rsidR="001D4902" w:rsidRPr="00D37708">
        <w:rPr>
          <w:rFonts w:eastAsia="Times New Roman" w:cs="Times New Roman"/>
          <w:color w:val="000000"/>
          <w:sz w:val="24"/>
          <w:szCs w:val="24"/>
        </w:rPr>
        <w:t xml:space="preserve"> electrice consumate din rețea </w:t>
      </w:r>
      <w:r w:rsidRPr="00D37708">
        <w:rPr>
          <w:rFonts w:eastAsia="Times New Roman" w:cs="Times New Roman"/>
          <w:color w:val="000000"/>
          <w:sz w:val="24"/>
          <w:szCs w:val="24"/>
        </w:rPr>
        <w:t>și creanța prosumatorului rezultată din documentul emis pentru energia electrică livrată</w:t>
      </w:r>
      <w:r w:rsidR="001D4902" w:rsidRPr="00D37708">
        <w:rPr>
          <w:rFonts w:eastAsia="Times New Roman" w:cs="Times New Roman"/>
          <w:color w:val="000000"/>
          <w:sz w:val="24"/>
          <w:szCs w:val="24"/>
        </w:rPr>
        <w:t xml:space="preserve"> în rețea</w:t>
      </w:r>
      <w:r w:rsidRPr="00D37708">
        <w:rPr>
          <w:rFonts w:eastAsia="Times New Roman" w:cs="Times New Roman"/>
          <w:color w:val="000000"/>
          <w:sz w:val="24"/>
          <w:szCs w:val="24"/>
        </w:rPr>
        <w:t>.</w:t>
      </w:r>
    </w:p>
    <w:p w14:paraId="5BC8D72D"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Creanțele prevăzute la alin. (1) se sting local în limita valorii celei mai mici, pentru același loc și aceeași perioadă de facturare.</w:t>
      </w:r>
    </w:p>
    <w:p w14:paraId="42F3CDB6" w14:textId="30F50773"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w:t>
      </w:r>
      <w:r w:rsidR="001C7366" w:rsidRPr="00D37708">
        <w:rPr>
          <w:rFonts w:eastAsia="Times New Roman" w:cs="Times New Roman"/>
          <w:color w:val="000000"/>
          <w:sz w:val="24"/>
          <w:szCs w:val="24"/>
        </w:rPr>
        <w:t>După stingerea locală, furnizorul de energie electrică determină distinct valoarea disponibilă în favoarea prosumatorului sau obligația rămasă în sarcina acestuia.</w:t>
      </w:r>
    </w:p>
    <w:p w14:paraId="4E328681" w14:textId="1858CD0C" w:rsidR="001C7366" w:rsidRPr="00D37708"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(4) </w:t>
      </w:r>
      <w:r w:rsidR="003857D8" w:rsidRPr="003857D8">
        <w:rPr>
          <w:rFonts w:eastAsia="Times New Roman" w:cs="Times New Roman"/>
          <w:color w:val="000000"/>
          <w:sz w:val="24"/>
          <w:szCs w:val="24"/>
        </w:rPr>
        <w:t>În situația în care valoarea rămasă este în favoarea prosumatorului, aceasta se plătește la scadența documentului de origine ori se alocă, dacă există o opțiune valabilă, numai facturilor eligibile, potrivit prezentei metodologii și anexei nr. 4, prin aplicarea procedurii proprii a furnizorului</w:t>
      </w:r>
      <w:r w:rsidR="001C7366" w:rsidRPr="00D37708">
        <w:rPr>
          <w:rFonts w:eastAsia="Times New Roman" w:cs="Times New Roman"/>
          <w:color w:val="000000"/>
          <w:sz w:val="24"/>
          <w:szCs w:val="24"/>
        </w:rPr>
        <w:t xml:space="preserve">. </w:t>
      </w:r>
    </w:p>
    <w:p w14:paraId="1E279C55" w14:textId="05D92F5A" w:rsidR="00E46F8F" w:rsidRDefault="001C7366"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(5)  </w:t>
      </w:r>
      <w:r w:rsidR="00B113BD" w:rsidRPr="00D37708">
        <w:rPr>
          <w:rFonts w:eastAsia="Times New Roman" w:cs="Times New Roman"/>
          <w:color w:val="000000"/>
          <w:sz w:val="24"/>
          <w:szCs w:val="24"/>
        </w:rPr>
        <w:t>Alocarea nu modifică elementele cantitative ori valorice ale facturilor care au determinat creanțele și nu permite reportarea valorii pentru facturi viitoare.</w:t>
      </w:r>
    </w:p>
    <w:p w14:paraId="77FA3CB9" w14:textId="77777777" w:rsidR="00AA6F5A" w:rsidRPr="00D37708" w:rsidRDefault="00AA6F5A" w:rsidP="00D57B82">
      <w:pPr>
        <w:pStyle w:val="Alineat"/>
        <w:spacing w:after="0" w:line="240" w:lineRule="auto"/>
        <w:ind w:left="397" w:hanging="397"/>
        <w:jc w:val="both"/>
        <w:rPr>
          <w:rFonts w:cs="Times New Roman"/>
          <w:sz w:val="24"/>
          <w:szCs w:val="24"/>
        </w:rPr>
      </w:pPr>
    </w:p>
    <w:p w14:paraId="70A51ADA" w14:textId="1E05BD3B" w:rsidR="00E46F8F" w:rsidRPr="008F6840" w:rsidRDefault="00B113BD" w:rsidP="00D57B82">
      <w:pPr>
        <w:pStyle w:val="Articol"/>
        <w:keepNext/>
        <w:spacing w:after="0" w:line="240" w:lineRule="auto"/>
        <w:jc w:val="both"/>
        <w:rPr>
          <w:rFonts w:cs="Times New Roman"/>
          <w:b/>
          <w:sz w:val="24"/>
          <w:szCs w:val="24"/>
        </w:rPr>
      </w:pPr>
      <w:r w:rsidRPr="00D37708">
        <w:rPr>
          <w:rFonts w:eastAsia="Times New Roman" w:cs="Times New Roman"/>
          <w:b/>
          <w:color w:val="000000"/>
          <w:sz w:val="24"/>
          <w:szCs w:val="24"/>
        </w:rPr>
        <w:t xml:space="preserve">Art. 15. — </w:t>
      </w:r>
      <w:r w:rsidRPr="008F6840">
        <w:rPr>
          <w:rFonts w:eastAsia="Times New Roman" w:cs="Times New Roman"/>
          <w:b/>
          <w:color w:val="000000"/>
          <w:sz w:val="24"/>
          <w:szCs w:val="24"/>
        </w:rPr>
        <w:t xml:space="preserve">Opțiunile prosumatorului persoană fizică </w:t>
      </w:r>
      <w:r w:rsidR="00465DB1" w:rsidRPr="00465DB1">
        <w:rPr>
          <w:rFonts w:eastAsia="Times New Roman" w:cs="Times New Roman"/>
          <w:b/>
          <w:color w:val="000000"/>
          <w:sz w:val="24"/>
          <w:szCs w:val="24"/>
        </w:rPr>
        <w:t>cu putere electrică instalată de cel mult 27 kW pe loc de consum</w:t>
      </w:r>
      <w:r w:rsidR="00465DB1">
        <w:rPr>
          <w:rFonts w:eastAsia="Times New Roman" w:cs="Times New Roman"/>
          <w:b/>
          <w:color w:val="000000"/>
          <w:sz w:val="24"/>
          <w:szCs w:val="24"/>
        </w:rPr>
        <w:t xml:space="preserve"> </w:t>
      </w:r>
    </w:p>
    <w:p w14:paraId="09042352"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Prosumatorul persoană fizică prevăzut la art. 73¹ alin. (3¹) din Lege poate solicita ca valoarea rezultată din compensarea cantitativă să fie utilizată pentru una dintre următoarele destinații:</w:t>
      </w:r>
    </w:p>
    <w:p w14:paraId="7ECBB9A8"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a) facturile de energie electrică aferente tuturor locurilor sale eligibile aflate în portofoliul aceluiași furnizor, indiferent de operatorul de distribuție;</w:t>
      </w:r>
    </w:p>
    <w:p w14:paraId="689E5D10" w14:textId="77777777" w:rsidR="00E46F8F" w:rsidRPr="00D37708" w:rsidRDefault="00B113BD" w:rsidP="00D57B82">
      <w:pPr>
        <w:pStyle w:val="Litera"/>
        <w:spacing w:after="0" w:line="240" w:lineRule="auto"/>
        <w:ind w:left="680" w:hanging="340"/>
        <w:jc w:val="both"/>
        <w:rPr>
          <w:rFonts w:cs="Times New Roman"/>
          <w:sz w:val="24"/>
          <w:szCs w:val="24"/>
        </w:rPr>
      </w:pPr>
      <w:r w:rsidRPr="00D37708">
        <w:rPr>
          <w:rFonts w:eastAsia="Times New Roman" w:cs="Times New Roman"/>
          <w:color w:val="000000"/>
          <w:sz w:val="24"/>
          <w:szCs w:val="24"/>
        </w:rPr>
        <w:t>b) facturile de gaze naturale aferente tuturor locurilor sale eligibile aflate în portofoliul furnizorului comun.</w:t>
      </w:r>
    </w:p>
    <w:p w14:paraId="1E65128B"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Destinațiile prevăzute la alin. (1) sunt alternative și se aleg pentru o perioadă stabilită contractual, dar nu mai mică de 12 luni.</w:t>
      </w:r>
    </w:p>
    <w:p w14:paraId="26852F45"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Plata directă a valorii la scadență constituie regimul aplicabil în lipsa unei opțiuni valabile pentru alocare și nu este supusă perioadei minime prevăzute la alin. (2).</w:t>
      </w:r>
    </w:p>
    <w:p w14:paraId="6E958DDA" w14:textId="1003803C" w:rsidR="00AA6F5A"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(4) </w:t>
      </w:r>
      <w:r w:rsidR="002F19D5" w:rsidRPr="002F19D5">
        <w:rPr>
          <w:rFonts w:eastAsia="Times New Roman" w:cs="Times New Roman"/>
          <w:color w:val="000000"/>
          <w:sz w:val="24"/>
          <w:szCs w:val="24"/>
        </w:rPr>
        <w:t>Durata opțiunii nu limitează dreptul prosumatorului de a schimba furnizorul. Schimbarea furnizorului pentru un loc înscris în lista validată, altul decât locul de referință, determină numai eliminarea locului respectiv din listă. Schimbarea furnizorului pentru locul de referință sau pierderea eligibilității ultimului loc de producere și consum inclus în listă determină încetarea opțiunii pentru viitor și întocmirea decontului final.</w:t>
      </w:r>
    </w:p>
    <w:p w14:paraId="715B29DA" w14:textId="77777777" w:rsidR="00D57B82" w:rsidRPr="00D37708" w:rsidRDefault="00D57B82" w:rsidP="00D57B82">
      <w:pPr>
        <w:pStyle w:val="Alineat"/>
        <w:spacing w:after="0" w:line="240" w:lineRule="auto"/>
        <w:jc w:val="both"/>
        <w:rPr>
          <w:rFonts w:cs="Times New Roman"/>
          <w:sz w:val="24"/>
          <w:szCs w:val="24"/>
        </w:rPr>
      </w:pPr>
    </w:p>
    <w:p w14:paraId="05E739A2" w14:textId="77777777" w:rsidR="00E46F8F" w:rsidRPr="00D37708" w:rsidRDefault="00B113BD" w:rsidP="00D57B82">
      <w:pPr>
        <w:pStyle w:val="Heading1"/>
        <w:spacing w:before="0" w:after="0" w:line="240" w:lineRule="auto"/>
        <w:jc w:val="center"/>
        <w:rPr>
          <w:rFonts w:ascii="Times New Roman" w:hAnsi="Times New Roman" w:cs="Times New Roman"/>
          <w:szCs w:val="24"/>
        </w:rPr>
      </w:pPr>
      <w:r w:rsidRPr="00D37708">
        <w:rPr>
          <w:rFonts w:ascii="Times New Roman" w:eastAsia="Times New Roman" w:hAnsi="Times New Roman" w:cs="Times New Roman"/>
          <w:szCs w:val="24"/>
        </w:rPr>
        <w:t>CAPITOLUL V</w:t>
      </w:r>
      <w:r w:rsidRPr="00D37708">
        <w:rPr>
          <w:rFonts w:ascii="Times New Roman" w:eastAsia="Times New Roman" w:hAnsi="Times New Roman" w:cs="Times New Roman"/>
          <w:szCs w:val="24"/>
        </w:rPr>
        <w:br/>
        <w:t>Schimbarea furnizorului de energie electrică</w:t>
      </w:r>
    </w:p>
    <w:p w14:paraId="76DB8F1A" w14:textId="77777777" w:rsidR="00AA6F5A" w:rsidRDefault="00AA6F5A" w:rsidP="00D57B82">
      <w:pPr>
        <w:pStyle w:val="Articol"/>
        <w:keepNext/>
        <w:spacing w:after="0" w:line="240" w:lineRule="auto"/>
        <w:jc w:val="both"/>
        <w:rPr>
          <w:rFonts w:eastAsia="Times New Roman" w:cs="Times New Roman"/>
          <w:b/>
          <w:color w:val="000000"/>
          <w:sz w:val="24"/>
          <w:szCs w:val="24"/>
        </w:rPr>
      </w:pPr>
    </w:p>
    <w:p w14:paraId="507C1B42" w14:textId="0B2D90D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16.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Contractul reglementat de vânzare-cumpărare</w:t>
      </w:r>
      <w:r w:rsidR="00CB1D89" w:rsidRPr="00D37708">
        <w:rPr>
          <w:rFonts w:eastAsia="Times New Roman" w:cs="Times New Roman"/>
          <w:color w:val="000000"/>
          <w:sz w:val="24"/>
          <w:szCs w:val="24"/>
        </w:rPr>
        <w:t xml:space="preserve"> </w:t>
      </w:r>
      <w:proofErr w:type="gramStart"/>
      <w:r w:rsidR="00CB1D89" w:rsidRPr="00D37708">
        <w:rPr>
          <w:rFonts w:eastAsia="Times New Roman" w:cs="Times New Roman"/>
          <w:color w:val="000000"/>
          <w:sz w:val="24"/>
          <w:szCs w:val="24"/>
        </w:rPr>
        <w:t>a</w:t>
      </w:r>
      <w:proofErr w:type="gramEnd"/>
      <w:r w:rsidR="00CB1D89" w:rsidRPr="00D37708">
        <w:rPr>
          <w:rFonts w:eastAsia="Times New Roman" w:cs="Times New Roman"/>
          <w:color w:val="000000"/>
          <w:sz w:val="24"/>
          <w:szCs w:val="24"/>
        </w:rPr>
        <w:t xml:space="preserve"> energiei electrice</w:t>
      </w:r>
      <w:r w:rsidRPr="00D37708">
        <w:rPr>
          <w:rFonts w:eastAsia="Times New Roman" w:cs="Times New Roman"/>
          <w:color w:val="000000"/>
          <w:sz w:val="24"/>
          <w:szCs w:val="24"/>
        </w:rPr>
        <w:t xml:space="preserve"> își încetează aplicabilitatea la data încetării contractului de furnizare </w:t>
      </w:r>
      <w:r w:rsidR="00CB1D89" w:rsidRPr="00D37708">
        <w:rPr>
          <w:rFonts w:eastAsia="Times New Roman" w:cs="Times New Roman"/>
          <w:color w:val="000000"/>
          <w:sz w:val="24"/>
          <w:szCs w:val="24"/>
        </w:rPr>
        <w:t xml:space="preserve">a energiei electrice </w:t>
      </w:r>
      <w:r w:rsidRPr="00D37708">
        <w:rPr>
          <w:rFonts w:eastAsia="Times New Roman" w:cs="Times New Roman"/>
          <w:color w:val="000000"/>
          <w:sz w:val="24"/>
          <w:szCs w:val="24"/>
        </w:rPr>
        <w:t>aferent locului de producere și consum, fără a afecta creanțele născute și scadențele stabilite anterior.</w:t>
      </w:r>
    </w:p>
    <w:p w14:paraId="442EA4F1" w14:textId="229DF58B"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La solicitarea prosumatorului, noul furnizor încheie simultan contractul de furnizare </w:t>
      </w:r>
      <w:proofErr w:type="gramStart"/>
      <w:r w:rsidR="00CB1D89" w:rsidRPr="00D37708">
        <w:rPr>
          <w:rFonts w:eastAsia="Times New Roman" w:cs="Times New Roman"/>
          <w:color w:val="000000"/>
          <w:sz w:val="24"/>
          <w:szCs w:val="24"/>
        </w:rPr>
        <w:t>a</w:t>
      </w:r>
      <w:proofErr w:type="gramEnd"/>
      <w:r w:rsidR="00CB1D89" w:rsidRPr="00D37708">
        <w:rPr>
          <w:rFonts w:eastAsia="Times New Roman" w:cs="Times New Roman"/>
          <w:color w:val="000000"/>
          <w:sz w:val="24"/>
          <w:szCs w:val="24"/>
        </w:rPr>
        <w:t xml:space="preserve"> energiei electrice </w:t>
      </w:r>
      <w:r w:rsidRPr="00D37708">
        <w:rPr>
          <w:rFonts w:eastAsia="Times New Roman" w:cs="Times New Roman"/>
          <w:color w:val="000000"/>
          <w:sz w:val="24"/>
          <w:szCs w:val="24"/>
        </w:rPr>
        <w:t>și contractul de vânzare-cumpărare</w:t>
      </w:r>
      <w:r w:rsidR="00CB1D89" w:rsidRPr="00D37708">
        <w:rPr>
          <w:rFonts w:eastAsia="Times New Roman" w:cs="Times New Roman"/>
          <w:color w:val="000000"/>
          <w:sz w:val="24"/>
          <w:szCs w:val="24"/>
        </w:rPr>
        <w:t xml:space="preserve"> a energiei electrice</w:t>
      </w:r>
      <w:r w:rsidRPr="00D37708">
        <w:rPr>
          <w:rFonts w:eastAsia="Times New Roman" w:cs="Times New Roman"/>
          <w:color w:val="000000"/>
          <w:sz w:val="24"/>
          <w:szCs w:val="24"/>
        </w:rPr>
        <w:t>, dacă sunt îndeplinite condițiile legale; contractul de vânzare-cumpărare nu poate intra în vigoare înaintea contractului de furnizare.</w:t>
      </w:r>
    </w:p>
    <w:p w14:paraId="4C7A95F4" w14:textId="7F827BD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(3) Furnizorul anterior transmite factura cu decontul final aferent consumului </w:t>
      </w:r>
      <w:r w:rsidR="00CB1D89" w:rsidRPr="00D37708">
        <w:rPr>
          <w:rFonts w:eastAsia="Times New Roman" w:cs="Times New Roman"/>
          <w:color w:val="000000"/>
          <w:sz w:val="24"/>
          <w:szCs w:val="24"/>
        </w:rPr>
        <w:t>de</w:t>
      </w:r>
      <w:r w:rsidR="00FE4B85" w:rsidRPr="00D37708">
        <w:rPr>
          <w:rFonts w:eastAsia="Times New Roman" w:cs="Times New Roman"/>
          <w:color w:val="000000"/>
          <w:sz w:val="24"/>
          <w:szCs w:val="24"/>
        </w:rPr>
        <w:t xml:space="preserve"> </w:t>
      </w:r>
      <w:r w:rsidR="00CB1D89" w:rsidRPr="00D37708">
        <w:rPr>
          <w:rFonts w:eastAsia="Times New Roman" w:cs="Times New Roman"/>
          <w:color w:val="000000"/>
          <w:sz w:val="24"/>
          <w:szCs w:val="24"/>
        </w:rPr>
        <w:t xml:space="preserve">energie electrică, </w:t>
      </w:r>
      <w:r w:rsidRPr="00D37708">
        <w:rPr>
          <w:rFonts w:eastAsia="Times New Roman" w:cs="Times New Roman"/>
          <w:color w:val="000000"/>
          <w:sz w:val="24"/>
          <w:szCs w:val="24"/>
        </w:rPr>
        <w:t>în termen de maximum 42 de zile de la încetarea contractului de furnizare</w:t>
      </w:r>
      <w:r w:rsidR="00CB1D89" w:rsidRPr="00D37708">
        <w:rPr>
          <w:rFonts w:eastAsia="Times New Roman" w:cs="Times New Roman"/>
          <w:color w:val="000000"/>
          <w:sz w:val="24"/>
          <w:szCs w:val="24"/>
        </w:rPr>
        <w:t xml:space="preserve"> </w:t>
      </w:r>
      <w:proofErr w:type="gramStart"/>
      <w:r w:rsidR="00CB1D89" w:rsidRPr="00D37708">
        <w:rPr>
          <w:rFonts w:eastAsia="Times New Roman" w:cs="Times New Roman"/>
          <w:color w:val="000000"/>
          <w:sz w:val="24"/>
          <w:szCs w:val="24"/>
        </w:rPr>
        <w:t>a</w:t>
      </w:r>
      <w:proofErr w:type="gramEnd"/>
      <w:r w:rsidR="00CB1D89" w:rsidRPr="00D37708">
        <w:rPr>
          <w:rFonts w:eastAsia="Times New Roman" w:cs="Times New Roman"/>
          <w:color w:val="000000"/>
          <w:sz w:val="24"/>
          <w:szCs w:val="24"/>
        </w:rPr>
        <w:t xml:space="preserve"> energiei elect</w:t>
      </w:r>
      <w:r w:rsidR="00AC44BF">
        <w:rPr>
          <w:rFonts w:eastAsia="Times New Roman" w:cs="Times New Roman"/>
          <w:color w:val="000000"/>
          <w:sz w:val="24"/>
          <w:szCs w:val="24"/>
        </w:rPr>
        <w:t>r</w:t>
      </w:r>
      <w:r w:rsidR="00CB1D89" w:rsidRPr="00D37708">
        <w:rPr>
          <w:rFonts w:eastAsia="Times New Roman" w:cs="Times New Roman"/>
          <w:color w:val="000000"/>
          <w:sz w:val="24"/>
          <w:szCs w:val="24"/>
        </w:rPr>
        <w:t>ice</w:t>
      </w:r>
      <w:r w:rsidRPr="00D37708">
        <w:rPr>
          <w:rFonts w:eastAsia="Times New Roman" w:cs="Times New Roman"/>
          <w:color w:val="000000"/>
          <w:sz w:val="24"/>
          <w:szCs w:val="24"/>
        </w:rPr>
        <w:t xml:space="preserve">, potrivit Regulamentului </w:t>
      </w:r>
      <w:r w:rsidR="00CB1D89" w:rsidRPr="00D37708">
        <w:rPr>
          <w:rFonts w:eastAsia="Times New Roman" w:cs="Times New Roman"/>
          <w:color w:val="000000"/>
          <w:sz w:val="24"/>
          <w:szCs w:val="24"/>
        </w:rPr>
        <w:t xml:space="preserve">de furnizare a energiei electrice </w:t>
      </w:r>
      <w:r w:rsidRPr="00D37708">
        <w:rPr>
          <w:rFonts w:eastAsia="Times New Roman" w:cs="Times New Roman"/>
          <w:color w:val="000000"/>
          <w:sz w:val="24"/>
          <w:szCs w:val="24"/>
        </w:rPr>
        <w:t>aprobat prin Ordinul președintelui ANRE nr. 5/2023</w:t>
      </w:r>
      <w:r w:rsidR="00CB1D89" w:rsidRPr="00D37708">
        <w:rPr>
          <w:rFonts w:eastAsia="Times New Roman" w:cs="Times New Roman"/>
          <w:color w:val="000000"/>
          <w:sz w:val="24"/>
          <w:szCs w:val="24"/>
        </w:rPr>
        <w:t>, cu modificările și completările ulterio</w:t>
      </w:r>
      <w:r w:rsidR="00AC44BF">
        <w:rPr>
          <w:rFonts w:eastAsia="Times New Roman" w:cs="Times New Roman"/>
          <w:color w:val="000000"/>
          <w:sz w:val="24"/>
          <w:szCs w:val="24"/>
        </w:rPr>
        <w:t>a</w:t>
      </w:r>
      <w:r w:rsidR="00CB1D89" w:rsidRPr="00D37708">
        <w:rPr>
          <w:rFonts w:eastAsia="Times New Roman" w:cs="Times New Roman"/>
          <w:color w:val="000000"/>
          <w:sz w:val="24"/>
          <w:szCs w:val="24"/>
        </w:rPr>
        <w:t>re</w:t>
      </w:r>
      <w:r w:rsidRPr="00D37708">
        <w:rPr>
          <w:rFonts w:eastAsia="Times New Roman" w:cs="Times New Roman"/>
          <w:color w:val="000000"/>
          <w:sz w:val="24"/>
          <w:szCs w:val="24"/>
        </w:rPr>
        <w:t xml:space="preserve">. Dacă decontul final conține o sumă de restituit prosumatorului, aceasta se returnează </w:t>
      </w:r>
      <w:r w:rsidR="000425E0" w:rsidRPr="00D37708">
        <w:rPr>
          <w:rFonts w:eastAsia="Times New Roman" w:cs="Times New Roman"/>
          <w:color w:val="000000"/>
          <w:sz w:val="24"/>
          <w:szCs w:val="24"/>
        </w:rPr>
        <w:t xml:space="preserve">în termenul prevăzut în </w:t>
      </w:r>
      <w:r w:rsidR="00332145" w:rsidRPr="00D37708">
        <w:rPr>
          <w:rFonts w:eastAsia="Times New Roman" w:cs="Times New Roman"/>
          <w:color w:val="000000"/>
          <w:sz w:val="24"/>
          <w:szCs w:val="24"/>
        </w:rPr>
        <w:t xml:space="preserve">Regulamentul de furnizare </w:t>
      </w:r>
      <w:proofErr w:type="gramStart"/>
      <w:r w:rsidR="00332145" w:rsidRPr="00D37708">
        <w:rPr>
          <w:rFonts w:eastAsia="Times New Roman" w:cs="Times New Roman"/>
          <w:color w:val="000000"/>
          <w:sz w:val="24"/>
          <w:szCs w:val="24"/>
        </w:rPr>
        <w:t>a</w:t>
      </w:r>
      <w:proofErr w:type="gramEnd"/>
      <w:r w:rsidR="00332145" w:rsidRPr="00D37708">
        <w:rPr>
          <w:rFonts w:eastAsia="Times New Roman" w:cs="Times New Roman"/>
          <w:color w:val="000000"/>
          <w:sz w:val="24"/>
          <w:szCs w:val="24"/>
        </w:rPr>
        <w:t xml:space="preserve"> energiei electrice</w:t>
      </w:r>
      <w:r w:rsidRPr="00D37708">
        <w:rPr>
          <w:rFonts w:eastAsia="Times New Roman" w:cs="Times New Roman"/>
          <w:color w:val="000000"/>
          <w:sz w:val="24"/>
          <w:szCs w:val="24"/>
        </w:rPr>
        <w:t>, după primirea informațiilor necesare plății.</w:t>
      </w:r>
    </w:p>
    <w:p w14:paraId="15D79AC5" w14:textId="7A6FDEB3"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(4) Valorile disponibile și opțiunile nu se transferă noului furnizor. Facturile aferente regimului anterior care nu au ajuns la scadență la data schimbării furnizorului își păstrează scadența originală și se plătesc de furnizorul emitent la acea dată; acestea nu sunt incluse anticipat în factura cu decontul final prevăzută la alin. (3).</w:t>
      </w:r>
    </w:p>
    <w:p w14:paraId="30BF842C" w14:textId="77777777" w:rsidR="00AA6F5A" w:rsidRPr="00D37708" w:rsidRDefault="00AA6F5A" w:rsidP="00D57B82">
      <w:pPr>
        <w:pStyle w:val="Alineat"/>
        <w:spacing w:after="0" w:line="240" w:lineRule="auto"/>
        <w:ind w:left="397" w:hanging="397"/>
        <w:jc w:val="both"/>
        <w:rPr>
          <w:rFonts w:cs="Times New Roman"/>
          <w:sz w:val="24"/>
          <w:szCs w:val="24"/>
        </w:rPr>
      </w:pPr>
    </w:p>
    <w:p w14:paraId="0B5924FA" w14:textId="3E24939C" w:rsidR="00E46F8F" w:rsidRPr="00D37708" w:rsidRDefault="00B113BD" w:rsidP="00D57B82">
      <w:pPr>
        <w:pStyle w:val="Heading1"/>
        <w:spacing w:before="0" w:after="0" w:line="240" w:lineRule="auto"/>
        <w:jc w:val="center"/>
        <w:rPr>
          <w:rFonts w:ascii="Times New Roman" w:hAnsi="Times New Roman" w:cs="Times New Roman"/>
          <w:szCs w:val="24"/>
        </w:rPr>
      </w:pPr>
      <w:r w:rsidRPr="00D37708">
        <w:rPr>
          <w:rFonts w:ascii="Times New Roman" w:eastAsia="Times New Roman" w:hAnsi="Times New Roman" w:cs="Times New Roman"/>
          <w:szCs w:val="24"/>
        </w:rPr>
        <w:lastRenderedPageBreak/>
        <w:t>CAPITOLUL V</w:t>
      </w:r>
      <w:r w:rsidR="00E90EDB" w:rsidRPr="00D37708">
        <w:rPr>
          <w:rFonts w:ascii="Times New Roman" w:eastAsia="Times New Roman" w:hAnsi="Times New Roman" w:cs="Times New Roman"/>
          <w:szCs w:val="24"/>
        </w:rPr>
        <w:t>I</w:t>
      </w:r>
      <w:r w:rsidRPr="00D37708">
        <w:rPr>
          <w:rFonts w:ascii="Times New Roman" w:eastAsia="Times New Roman" w:hAnsi="Times New Roman" w:cs="Times New Roman"/>
          <w:szCs w:val="24"/>
        </w:rPr>
        <w:br/>
        <w:t>Regimul autorităților și instituțiilor publice</w:t>
      </w:r>
    </w:p>
    <w:p w14:paraId="187689F1" w14:textId="77777777" w:rsidR="00AA6F5A" w:rsidRDefault="00AA6F5A" w:rsidP="00D57B82">
      <w:pPr>
        <w:pStyle w:val="Articol"/>
        <w:keepNext/>
        <w:spacing w:after="0" w:line="240" w:lineRule="auto"/>
        <w:jc w:val="both"/>
        <w:rPr>
          <w:rFonts w:eastAsia="Times New Roman" w:cs="Times New Roman"/>
          <w:b/>
          <w:color w:val="000000"/>
          <w:sz w:val="24"/>
          <w:szCs w:val="24"/>
        </w:rPr>
      </w:pPr>
    </w:p>
    <w:p w14:paraId="75EC4124" w14:textId="630D8364"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w:t>
      </w:r>
      <w:r w:rsidR="003E181F" w:rsidRPr="00D37708">
        <w:rPr>
          <w:rFonts w:eastAsia="Times New Roman" w:cs="Times New Roman"/>
          <w:b/>
          <w:color w:val="000000"/>
          <w:sz w:val="24"/>
          <w:szCs w:val="24"/>
        </w:rPr>
        <w:t>7</w:t>
      </w:r>
      <w:r w:rsidRPr="00D37708">
        <w:rPr>
          <w:rFonts w:eastAsia="Times New Roman" w:cs="Times New Roman"/>
          <w:b/>
          <w:color w:val="000000"/>
          <w:sz w:val="24"/>
          <w:szCs w:val="24"/>
        </w:rPr>
        <w:t>. — Aplicarea mecanismelor</w:t>
      </w:r>
    </w:p>
    <w:p w14:paraId="038BF65F"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Autoritățile și instituțiile publice care dețin capacități de producere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energiei electrice din surse regenerabile realizate parțial sau total din fonduri publice beneficiază, la cerere, de compensare cantitativă sau de regularizare financiară, potrivit art. 73¹ alin. (2) din Lege.</w:t>
      </w:r>
    </w:p>
    <w:p w14:paraId="28C499BD" w14:textId="2448D218" w:rsidR="00455243"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w:t>
      </w:r>
      <w:r w:rsidR="00D20313" w:rsidRPr="00D20313">
        <w:rPr>
          <w:rFonts w:eastAsia="Times New Roman" w:cs="Times New Roman"/>
          <w:color w:val="000000"/>
          <w:sz w:val="24"/>
          <w:szCs w:val="24"/>
        </w:rPr>
        <w:t xml:space="preserve">Mecanismul pentru care autoritatea sau instituția publică </w:t>
      </w:r>
      <w:proofErr w:type="gramStart"/>
      <w:r w:rsidR="00D20313" w:rsidRPr="00D20313">
        <w:rPr>
          <w:rFonts w:eastAsia="Times New Roman" w:cs="Times New Roman"/>
          <w:color w:val="000000"/>
          <w:sz w:val="24"/>
          <w:szCs w:val="24"/>
        </w:rPr>
        <w:t>a</w:t>
      </w:r>
      <w:proofErr w:type="gramEnd"/>
      <w:r w:rsidR="00D20313" w:rsidRPr="00D20313">
        <w:rPr>
          <w:rFonts w:eastAsia="Times New Roman" w:cs="Times New Roman"/>
          <w:color w:val="000000"/>
          <w:sz w:val="24"/>
          <w:szCs w:val="24"/>
        </w:rPr>
        <w:t xml:space="preserve"> optat în temeiul art. 73¹ alin. (2) din Lege se aplică potrivit regulilor corespunzătoare prevăzute în cap. III sau IV, după caz, precum și principiilor generale și regulilor obligatorii prevăzute în anexa nr. 4, prin aplicarea procedurii proprii a furnizorului, indiferent de puterea electrică instalată a capacității de producere. În cazul autorităților și instituțiilor publice prevăzute la art. 73¹ alin. (2) din Lege, limitele de putere electrică instalată prevăzute în titlul, domeniul de aplicare sau cuprinsul cap. III și IV nu condiționează și nu restrâng dreptul de a beneficia de mecanismul pentru care acestea au optat. </w:t>
      </w:r>
    </w:p>
    <w:p w14:paraId="630B0763" w14:textId="1DCFAFF2" w:rsidR="00455243" w:rsidRDefault="00455243"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(3) </w:t>
      </w:r>
      <w:r w:rsidRPr="00455243">
        <w:rPr>
          <w:rFonts w:eastAsia="Times New Roman" w:cs="Times New Roman"/>
          <w:color w:val="000000"/>
          <w:sz w:val="24"/>
          <w:szCs w:val="24"/>
        </w:rPr>
        <w:t>Prevederile alin. (2) nu înlătură aplicarea obligațiilor tehnice, comerciale sau în materie de echilibrare stabilite de lege și de reglementările aplicabile în funcție de puterea electrică instalată.</w:t>
      </w:r>
    </w:p>
    <w:p w14:paraId="7EA3B6C3" w14:textId="103FD412"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w:t>
      </w:r>
      <w:r w:rsidR="00455243">
        <w:rPr>
          <w:rFonts w:eastAsia="Times New Roman" w:cs="Times New Roman"/>
          <w:color w:val="000000"/>
          <w:sz w:val="24"/>
          <w:szCs w:val="24"/>
        </w:rPr>
        <w:t>4</w:t>
      </w:r>
      <w:r w:rsidRPr="00D37708">
        <w:rPr>
          <w:rFonts w:eastAsia="Times New Roman" w:cs="Times New Roman"/>
          <w:color w:val="000000"/>
          <w:sz w:val="24"/>
          <w:szCs w:val="24"/>
        </w:rPr>
        <w:t xml:space="preserve">) Opțiunea autorității sau instituției publice se consemnează în contractul nou </w:t>
      </w:r>
      <w:r w:rsidR="003E181F" w:rsidRPr="00D37708">
        <w:rPr>
          <w:rFonts w:eastAsia="Times New Roman" w:cs="Times New Roman"/>
          <w:color w:val="000000"/>
          <w:sz w:val="24"/>
          <w:szCs w:val="24"/>
        </w:rPr>
        <w:t xml:space="preserve">de vânzare-cumpărare </w:t>
      </w:r>
      <w:proofErr w:type="gramStart"/>
      <w:r w:rsidR="003E181F" w:rsidRPr="00D37708">
        <w:rPr>
          <w:rFonts w:eastAsia="Times New Roman" w:cs="Times New Roman"/>
          <w:color w:val="000000"/>
          <w:sz w:val="24"/>
          <w:szCs w:val="24"/>
        </w:rPr>
        <w:t>a</w:t>
      </w:r>
      <w:proofErr w:type="gramEnd"/>
      <w:r w:rsidR="003E181F" w:rsidRPr="00D37708">
        <w:rPr>
          <w:rFonts w:eastAsia="Times New Roman" w:cs="Times New Roman"/>
          <w:color w:val="000000"/>
          <w:sz w:val="24"/>
          <w:szCs w:val="24"/>
        </w:rPr>
        <w:t xml:space="preserve"> energiei electrice sau</w:t>
      </w:r>
      <w:r w:rsidRPr="00D37708">
        <w:rPr>
          <w:rFonts w:eastAsia="Times New Roman" w:cs="Times New Roman"/>
          <w:color w:val="000000"/>
          <w:sz w:val="24"/>
          <w:szCs w:val="24"/>
        </w:rPr>
        <w:t>, pentru contractul aflat în derulare, exclusiv prin actul adițional-cadru din anexa nr. 3. Aceasta nu modifică scadențele creanțelor deja născute și nu permite reținerea valorilor pentru obligații viitoare.</w:t>
      </w:r>
    </w:p>
    <w:p w14:paraId="69A75FCE" w14:textId="452EBB5A"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w:t>
      </w:r>
      <w:r w:rsidR="00455243">
        <w:rPr>
          <w:rFonts w:eastAsia="Times New Roman" w:cs="Times New Roman"/>
          <w:color w:val="000000"/>
          <w:sz w:val="24"/>
          <w:szCs w:val="24"/>
        </w:rPr>
        <w:t>5</w:t>
      </w:r>
      <w:r w:rsidRPr="00D37708">
        <w:rPr>
          <w:rFonts w:eastAsia="Times New Roman" w:cs="Times New Roman"/>
          <w:color w:val="000000"/>
          <w:sz w:val="24"/>
          <w:szCs w:val="24"/>
        </w:rPr>
        <w:t>) Furnizorul evidențiază distinct capacitățile finanțate din fonduri publice, puterea instalată, temeiul mecanismului aplicat și, după caz, responsabilitatea pentru echilibrare.</w:t>
      </w:r>
    </w:p>
    <w:p w14:paraId="6EFE1432" w14:textId="2459A1D9" w:rsidR="00310A75" w:rsidRDefault="00310A75" w:rsidP="00D57B82">
      <w:pPr>
        <w:pStyle w:val="Alineat"/>
        <w:spacing w:after="0" w:line="240" w:lineRule="auto"/>
        <w:jc w:val="both"/>
        <w:rPr>
          <w:rFonts w:cs="Times New Roman"/>
          <w:sz w:val="24"/>
          <w:szCs w:val="24"/>
        </w:rPr>
      </w:pPr>
    </w:p>
    <w:p w14:paraId="1DA2DA06" w14:textId="77777777" w:rsidR="00310A75" w:rsidRPr="00D37708" w:rsidRDefault="00310A75" w:rsidP="00D57B82">
      <w:pPr>
        <w:pStyle w:val="Alineat"/>
        <w:spacing w:after="0" w:line="240" w:lineRule="auto"/>
        <w:ind w:left="397" w:hanging="397"/>
        <w:jc w:val="both"/>
        <w:rPr>
          <w:rFonts w:cs="Times New Roman"/>
          <w:sz w:val="24"/>
          <w:szCs w:val="24"/>
        </w:rPr>
      </w:pPr>
    </w:p>
    <w:p w14:paraId="1398F337" w14:textId="6D914ABC" w:rsidR="00E46F8F" w:rsidRDefault="00B113BD" w:rsidP="00D57B82">
      <w:pPr>
        <w:pStyle w:val="Heading1"/>
        <w:spacing w:before="0" w:after="0" w:line="240" w:lineRule="auto"/>
        <w:jc w:val="center"/>
        <w:rPr>
          <w:rFonts w:ascii="Times New Roman" w:eastAsia="Times New Roman" w:hAnsi="Times New Roman" w:cs="Times New Roman"/>
          <w:szCs w:val="24"/>
        </w:rPr>
      </w:pPr>
      <w:r w:rsidRPr="00D37708">
        <w:rPr>
          <w:rFonts w:ascii="Times New Roman" w:eastAsia="Times New Roman" w:hAnsi="Times New Roman" w:cs="Times New Roman"/>
          <w:szCs w:val="24"/>
        </w:rPr>
        <w:t>CAPITOLUL VII</w:t>
      </w:r>
      <w:r w:rsidRPr="00D37708">
        <w:rPr>
          <w:rFonts w:ascii="Times New Roman" w:eastAsia="Times New Roman" w:hAnsi="Times New Roman" w:cs="Times New Roman"/>
          <w:szCs w:val="24"/>
        </w:rPr>
        <w:br/>
        <w:t>Regimul aplicabil de la data de 1 ianuarie 2031</w:t>
      </w:r>
    </w:p>
    <w:p w14:paraId="79ECF013" w14:textId="77777777" w:rsidR="00AA6F5A" w:rsidRPr="00AA6F5A" w:rsidRDefault="00AA6F5A" w:rsidP="00D57B82">
      <w:pPr>
        <w:spacing w:after="0" w:line="240" w:lineRule="auto"/>
      </w:pPr>
    </w:p>
    <w:p w14:paraId="28C434C4" w14:textId="6E1A50DC"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w:t>
      </w:r>
      <w:r w:rsidR="00A37B25" w:rsidRPr="00D37708">
        <w:rPr>
          <w:rFonts w:eastAsia="Times New Roman" w:cs="Times New Roman"/>
          <w:b/>
          <w:color w:val="000000"/>
          <w:sz w:val="24"/>
          <w:szCs w:val="24"/>
        </w:rPr>
        <w:t>8</w:t>
      </w:r>
      <w:r w:rsidRPr="00D37708">
        <w:rPr>
          <w:rFonts w:eastAsia="Times New Roman" w:cs="Times New Roman"/>
          <w:b/>
          <w:color w:val="000000"/>
          <w:sz w:val="24"/>
          <w:szCs w:val="24"/>
        </w:rPr>
        <w:t>.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Compensarea cantitativă pentru instalațiile de cel mult 200 kW încetează la data de 31 decembrie 2030.</w:t>
      </w:r>
    </w:p>
    <w:p w14:paraId="0A28FC14"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Cu cel puțin 60 de zile înainte, furnizorul informează prosumatorul asupra încetării mecanismului, dreptului de a solicita vânzarea la PMP PZU, necesității adaptării contractului și modalității de lichidare a decontului final.</w:t>
      </w:r>
    </w:p>
    <w:p w14:paraId="615B3992"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(3) Vânzarea la PMP PZU produce efecte de la 1 ianuarie 2031 sau de la o dată ulterioară numai la cererea prosumatorului și după adaptarea contractului. În lipsa cererii, nu se naște automat o obligație de cumpărare la acest preț.</w:t>
      </w:r>
    </w:p>
    <w:p w14:paraId="6113C687" w14:textId="47C7CD83" w:rsidR="00AA6F5A"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(4) </w:t>
      </w:r>
      <w:r w:rsidR="0090106B" w:rsidRPr="0090106B">
        <w:rPr>
          <w:rFonts w:eastAsia="Times New Roman" w:cs="Times New Roman"/>
          <w:color w:val="000000"/>
          <w:sz w:val="24"/>
          <w:szCs w:val="24"/>
        </w:rPr>
        <w:t>Opțiunile privind destinația sumelor rezultate din aplicarea mecanismului de compensare cantitativă încetează la data de 31 decembrie 2030. Furnizorul întocmește decontul final, fără ca întocmirea sau emiterea acestuia să modifice ori să prelungească scadența documentelor din care provin valorile datorate prosumatorului. Valorile nescadente se plătesc la scadența fiecărui document, iar valorile deja scadente și neachitate la data întocmirii decontului final se plătesc fără întârziere, dar nu mai târziu de 15 zile lucrătoare de la emiterea decontului. Valorile rămase nu pot fi reținute pentru stingerea unor obligații viitoare.</w:t>
      </w:r>
    </w:p>
    <w:p w14:paraId="4AC25001" w14:textId="77777777" w:rsidR="0090106B" w:rsidRPr="00D37708" w:rsidRDefault="0090106B" w:rsidP="00D57B82">
      <w:pPr>
        <w:pStyle w:val="Alineat"/>
        <w:spacing w:after="0" w:line="240" w:lineRule="auto"/>
        <w:jc w:val="both"/>
        <w:rPr>
          <w:rFonts w:cs="Times New Roman"/>
          <w:sz w:val="24"/>
          <w:szCs w:val="24"/>
        </w:rPr>
      </w:pPr>
    </w:p>
    <w:p w14:paraId="70928B98" w14:textId="3946AE4C" w:rsidR="00E46F8F" w:rsidRDefault="00B113BD" w:rsidP="00D57B82">
      <w:pPr>
        <w:pStyle w:val="Heading1"/>
        <w:spacing w:before="0" w:after="0" w:line="240" w:lineRule="auto"/>
        <w:jc w:val="center"/>
        <w:rPr>
          <w:rFonts w:ascii="Times New Roman" w:eastAsia="Times New Roman" w:hAnsi="Times New Roman" w:cs="Times New Roman"/>
          <w:szCs w:val="24"/>
        </w:rPr>
      </w:pPr>
      <w:r w:rsidRPr="00D37708">
        <w:rPr>
          <w:rFonts w:ascii="Times New Roman" w:eastAsia="Times New Roman" w:hAnsi="Times New Roman" w:cs="Times New Roman"/>
          <w:szCs w:val="24"/>
        </w:rPr>
        <w:t>CAPITOLUL VIII</w:t>
      </w:r>
      <w:r w:rsidRPr="00D37708">
        <w:rPr>
          <w:rFonts w:ascii="Times New Roman" w:eastAsia="Times New Roman" w:hAnsi="Times New Roman" w:cs="Times New Roman"/>
          <w:szCs w:val="24"/>
        </w:rPr>
        <w:br/>
        <w:t>Evidențe, raportare și dispoziții finale</w:t>
      </w:r>
    </w:p>
    <w:p w14:paraId="6799795E" w14:textId="77777777" w:rsidR="00AA6F5A" w:rsidRPr="00AA6F5A" w:rsidRDefault="00AA6F5A" w:rsidP="00D57B82">
      <w:pPr>
        <w:spacing w:after="0" w:line="240" w:lineRule="auto"/>
      </w:pPr>
    </w:p>
    <w:p w14:paraId="0F76ED6F" w14:textId="029CF014"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 xml:space="preserve">Art. </w:t>
      </w:r>
      <w:r w:rsidR="00A37B25" w:rsidRPr="00D37708">
        <w:rPr>
          <w:rFonts w:eastAsia="Times New Roman" w:cs="Times New Roman"/>
          <w:b/>
          <w:color w:val="000000"/>
          <w:sz w:val="24"/>
          <w:szCs w:val="24"/>
        </w:rPr>
        <w:t>19</w:t>
      </w:r>
      <w:r w:rsidRPr="00D37708">
        <w:rPr>
          <w:rFonts w:eastAsia="Times New Roman" w:cs="Times New Roman"/>
          <w:b/>
          <w:color w:val="000000"/>
          <w:sz w:val="24"/>
          <w:szCs w:val="24"/>
        </w:rPr>
        <w:t>.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Furnizorii păstrează evidențele și documentele justificative privind cantitățile</w:t>
      </w:r>
      <w:r w:rsidR="002C1C81" w:rsidRPr="00D37708">
        <w:rPr>
          <w:rFonts w:eastAsia="Times New Roman" w:cs="Times New Roman"/>
          <w:color w:val="000000"/>
          <w:sz w:val="24"/>
          <w:szCs w:val="24"/>
        </w:rPr>
        <w:t xml:space="preserve"> de energie electrică</w:t>
      </w:r>
      <w:r w:rsidRPr="00D37708">
        <w:rPr>
          <w:rFonts w:eastAsia="Times New Roman" w:cs="Times New Roman"/>
          <w:color w:val="000000"/>
          <w:sz w:val="24"/>
          <w:szCs w:val="24"/>
        </w:rPr>
        <w:t>, prețurile, facturile, soldurile, alocările, plățile, contestațiile, corecțiile și opțiunile pe durata prevăzută de legislația financiar-contabilă, fiscală și de reglementările ANRE.</w:t>
      </w:r>
    </w:p>
    <w:p w14:paraId="607F6A3A" w14:textId="3045FAA7"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La solicitarea ANRE, furnizorii, OD și </w:t>
      </w:r>
      <w:r w:rsidR="0041589E">
        <w:rPr>
          <w:rFonts w:eastAsia="Times New Roman" w:cs="Times New Roman"/>
          <w:color w:val="000000"/>
          <w:sz w:val="24"/>
          <w:szCs w:val="24"/>
        </w:rPr>
        <w:t>“</w:t>
      </w:r>
      <w:r w:rsidRPr="00D37708">
        <w:rPr>
          <w:rFonts w:eastAsia="Times New Roman" w:cs="Times New Roman"/>
          <w:color w:val="000000"/>
          <w:sz w:val="24"/>
          <w:szCs w:val="24"/>
        </w:rPr>
        <w:t>OPCOM</w:t>
      </w:r>
      <w:r w:rsidR="0041589E">
        <w:rPr>
          <w:rFonts w:eastAsia="Times New Roman" w:cs="Times New Roman"/>
          <w:color w:val="000000"/>
          <w:sz w:val="24"/>
          <w:szCs w:val="24"/>
        </w:rPr>
        <w:t>”</w:t>
      </w:r>
      <w:r w:rsidRPr="00D37708">
        <w:rPr>
          <w:rFonts w:eastAsia="Times New Roman" w:cs="Times New Roman"/>
          <w:color w:val="000000"/>
          <w:sz w:val="24"/>
          <w:szCs w:val="24"/>
        </w:rPr>
        <w:t xml:space="preserve"> — S.A. transmit datele necesare monitorizării, cu respectarea protecției datelor cu caracter personal și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informațiilor sensibile din punct de vedere comercial.</w:t>
      </w:r>
    </w:p>
    <w:p w14:paraId="25CDF7BC" w14:textId="77777777" w:rsidR="00D57B82" w:rsidRPr="00D37708" w:rsidRDefault="00D57B82" w:rsidP="00D57B82">
      <w:pPr>
        <w:pStyle w:val="Alineat"/>
        <w:spacing w:after="0" w:line="240" w:lineRule="auto"/>
        <w:jc w:val="both"/>
        <w:rPr>
          <w:rFonts w:cs="Times New Roman"/>
          <w:sz w:val="24"/>
          <w:szCs w:val="24"/>
        </w:rPr>
      </w:pPr>
    </w:p>
    <w:p w14:paraId="13DBA981" w14:textId="59B2CEF6"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lastRenderedPageBreak/>
        <w:t>Art. 2</w:t>
      </w:r>
      <w:r w:rsidR="00A37B25" w:rsidRPr="00D37708">
        <w:rPr>
          <w:rFonts w:eastAsia="Times New Roman" w:cs="Times New Roman"/>
          <w:b/>
          <w:color w:val="000000"/>
          <w:sz w:val="24"/>
          <w:szCs w:val="24"/>
        </w:rPr>
        <w:t>0</w:t>
      </w:r>
      <w:r w:rsidRPr="00D37708">
        <w:rPr>
          <w:rFonts w:eastAsia="Times New Roman" w:cs="Times New Roman"/>
          <w:b/>
          <w:color w:val="000000"/>
          <w:sz w:val="24"/>
          <w:szCs w:val="24"/>
        </w:rPr>
        <w:t>. —</w:t>
      </w:r>
      <w:r w:rsidR="00310A75">
        <w:rPr>
          <w:rFonts w:eastAsia="Times New Roman" w:cs="Times New Roman"/>
          <w:b/>
          <w:color w:val="000000"/>
          <w:sz w:val="24"/>
          <w:szCs w:val="24"/>
        </w:rPr>
        <w:t xml:space="preserve"> </w:t>
      </w:r>
      <w:r w:rsidRPr="00D37708">
        <w:rPr>
          <w:rFonts w:eastAsia="Times New Roman" w:cs="Times New Roman"/>
          <w:color w:val="000000"/>
          <w:sz w:val="24"/>
          <w:szCs w:val="24"/>
        </w:rPr>
        <w:t>(1) Anexele nr. 1-4 fac parte integrantă din prezenta metodologie.</w:t>
      </w:r>
    </w:p>
    <w:p w14:paraId="6D02713C" w14:textId="7F880045"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w:t>
      </w:r>
      <w:r w:rsidR="00C61661" w:rsidRPr="00C61661">
        <w:rPr>
          <w:rFonts w:eastAsia="Times New Roman" w:cs="Times New Roman"/>
          <w:color w:val="000000"/>
          <w:sz w:val="24"/>
          <w:szCs w:val="24"/>
        </w:rPr>
        <w:t xml:space="preserve">Principiile generale și regulile obligatorii prevăzute în anexa nr. 4 se aplică atât contractelor noi de vânzare-cumpărare </w:t>
      </w:r>
      <w:proofErr w:type="gramStart"/>
      <w:r w:rsidR="00C61661" w:rsidRPr="00C61661">
        <w:rPr>
          <w:rFonts w:eastAsia="Times New Roman" w:cs="Times New Roman"/>
          <w:color w:val="000000"/>
          <w:sz w:val="24"/>
          <w:szCs w:val="24"/>
        </w:rPr>
        <w:t>a</w:t>
      </w:r>
      <w:proofErr w:type="gramEnd"/>
      <w:r w:rsidR="00C61661" w:rsidRPr="00C61661">
        <w:rPr>
          <w:rFonts w:eastAsia="Times New Roman" w:cs="Times New Roman"/>
          <w:color w:val="000000"/>
          <w:sz w:val="24"/>
          <w:szCs w:val="24"/>
        </w:rPr>
        <w:t xml:space="preserve"> energiei electrice, cât și contractelor de vânzare-cumpărare a energiei electrice aflate în derulare, prin aplicarea procedurii proprii a furnizorului, cu respectarea efectelor produse, a documentelor de origine și a scadențelor stabilite sub regimul juridic anterior</w:t>
      </w:r>
      <w:r w:rsidRPr="00D37708">
        <w:rPr>
          <w:rFonts w:eastAsia="Times New Roman" w:cs="Times New Roman"/>
          <w:color w:val="000000"/>
          <w:sz w:val="24"/>
          <w:szCs w:val="24"/>
        </w:rPr>
        <w:t>.</w:t>
      </w:r>
    </w:p>
    <w:p w14:paraId="1F7F51BA" w14:textId="726F0D61" w:rsidR="00C61661" w:rsidRDefault="00C61661" w:rsidP="00D57B82">
      <w:pPr>
        <w:pStyle w:val="Alineat"/>
        <w:spacing w:after="0" w:line="240" w:lineRule="auto"/>
        <w:jc w:val="both"/>
        <w:rPr>
          <w:rFonts w:cs="Times New Roman"/>
          <w:sz w:val="24"/>
          <w:szCs w:val="24"/>
        </w:rPr>
      </w:pPr>
    </w:p>
    <w:p w14:paraId="2CF9A6BD" w14:textId="70D5310A" w:rsidR="00C61661" w:rsidRPr="00C61661" w:rsidRDefault="00C61661" w:rsidP="00D57B82">
      <w:pPr>
        <w:pStyle w:val="Alineat"/>
        <w:spacing w:after="0" w:line="240" w:lineRule="auto"/>
        <w:jc w:val="both"/>
        <w:rPr>
          <w:rFonts w:cs="Times New Roman"/>
          <w:sz w:val="24"/>
          <w:szCs w:val="24"/>
        </w:rPr>
      </w:pPr>
      <w:r w:rsidRPr="00C61661">
        <w:rPr>
          <w:rFonts w:cs="Times New Roman"/>
          <w:b/>
          <w:sz w:val="24"/>
          <w:szCs w:val="24"/>
        </w:rPr>
        <w:t>Art. 2</w:t>
      </w:r>
      <w:r>
        <w:rPr>
          <w:rFonts w:cs="Times New Roman"/>
          <w:b/>
          <w:sz w:val="24"/>
          <w:szCs w:val="24"/>
        </w:rPr>
        <w:t>1</w:t>
      </w:r>
      <w:r w:rsidRPr="00C61661">
        <w:rPr>
          <w:rFonts w:cs="Times New Roman"/>
          <w:sz w:val="24"/>
          <w:szCs w:val="24"/>
        </w:rPr>
        <w:t>. —</w:t>
      </w:r>
      <w:bookmarkStart w:id="7" w:name="_Hlk237532395"/>
      <w:r w:rsidR="00A44C2C">
        <w:rPr>
          <w:rFonts w:cs="Times New Roman"/>
          <w:sz w:val="24"/>
          <w:szCs w:val="24"/>
        </w:rPr>
        <w:t xml:space="preserve"> </w:t>
      </w:r>
      <w:r w:rsidRPr="00C61661">
        <w:rPr>
          <w:rFonts w:cs="Times New Roman"/>
          <w:b/>
          <w:sz w:val="24"/>
          <w:szCs w:val="24"/>
        </w:rPr>
        <w:t>Procedura proprie privind facturarea, decontarea și alocarea valorică multi-loc</w:t>
      </w:r>
    </w:p>
    <w:p w14:paraId="007E6872"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 xml:space="preserve">(1) Fiecare furnizor căruia îi sunt aplicabile dispozițiile prezentei metodologii elaborează, publică și aplică o procedură proprie privind facturarea, decontarea și alocarea valorică multi-loc aplicabilă prosumatorilor, cu respectarea legii, a prezentei metodologii și </w:t>
      </w:r>
      <w:proofErr w:type="gramStart"/>
      <w:r w:rsidRPr="00C61661">
        <w:rPr>
          <w:rFonts w:cs="Times New Roman"/>
          <w:sz w:val="24"/>
          <w:szCs w:val="24"/>
        </w:rPr>
        <w:t>a</w:t>
      </w:r>
      <w:proofErr w:type="gramEnd"/>
      <w:r w:rsidRPr="00C61661">
        <w:rPr>
          <w:rFonts w:cs="Times New Roman"/>
          <w:sz w:val="24"/>
          <w:szCs w:val="24"/>
        </w:rPr>
        <w:t xml:space="preserve"> anexei nr. 4.</w:t>
      </w:r>
    </w:p>
    <w:p w14:paraId="0C799158"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(2) Procedura proprie descrie cel puțin:</w:t>
      </w:r>
    </w:p>
    <w:p w14:paraId="2EC98BBA"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a) fluxurile operaționale privind emiterea, transmiterea și corectarea documentelor de facturare, determinarea valorilor disponibile și tratarea documentelor aferente regimului anterior;</w:t>
      </w:r>
    </w:p>
    <w:p w14:paraId="05022ABD"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b) elementele prevăzute la art. 14 alin. (2) din anexa nr. 4;</w:t>
      </w:r>
    </w:p>
    <w:p w14:paraId="3F2E4D6B"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 xml:space="preserve">c) termenele, comunicările către prosumator, controalele de trasabilitate, reconciliere și prevenire a dublei utilizări </w:t>
      </w:r>
      <w:proofErr w:type="gramStart"/>
      <w:r w:rsidRPr="00C61661">
        <w:rPr>
          <w:rFonts w:cs="Times New Roman"/>
          <w:sz w:val="24"/>
          <w:szCs w:val="24"/>
        </w:rPr>
        <w:t>a</w:t>
      </w:r>
      <w:proofErr w:type="gramEnd"/>
      <w:r w:rsidRPr="00C61661">
        <w:rPr>
          <w:rFonts w:cs="Times New Roman"/>
          <w:sz w:val="24"/>
          <w:szCs w:val="24"/>
        </w:rPr>
        <w:t xml:space="preserve"> aceleiași valori.</w:t>
      </w:r>
    </w:p>
    <w:p w14:paraId="6E5CDF44" w14:textId="07A6162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(3) Procedura proprie poate utiliza fluxurile</w:t>
      </w:r>
      <w:r>
        <w:rPr>
          <w:rFonts w:cs="Times New Roman"/>
          <w:sz w:val="24"/>
          <w:szCs w:val="24"/>
        </w:rPr>
        <w:t xml:space="preserve"> </w:t>
      </w:r>
      <w:r w:rsidRPr="00C61661">
        <w:rPr>
          <w:rFonts w:cs="Times New Roman"/>
          <w:sz w:val="24"/>
          <w:szCs w:val="24"/>
        </w:rPr>
        <w:t>și soluțiile tehnice existente ale furnizorului, în condițiile art. 2 și art. 14 din anexa nr. 4. Procedura proprie nu poate modifica eligibilitatea, ordinea locurilor-sursă, ordinea facturilor, termenele, scadențele, documentele de origine sau rezultatul valoric al alocării și nu poate permite păstrarea unei valori nealocate pentru obligații viitoare.</w:t>
      </w:r>
    </w:p>
    <w:p w14:paraId="7BEE30AE" w14:textId="77777777" w:rsidR="00C61661" w:rsidRPr="00C61661" w:rsidRDefault="00C61661" w:rsidP="00D57B82">
      <w:pPr>
        <w:pStyle w:val="Alineat"/>
        <w:spacing w:after="0" w:line="240" w:lineRule="auto"/>
        <w:jc w:val="both"/>
        <w:rPr>
          <w:rFonts w:cs="Times New Roman"/>
          <w:sz w:val="24"/>
          <w:szCs w:val="24"/>
        </w:rPr>
      </w:pPr>
      <w:r w:rsidRPr="00C61661">
        <w:rPr>
          <w:rFonts w:cs="Times New Roman"/>
          <w:sz w:val="24"/>
          <w:szCs w:val="24"/>
        </w:rPr>
        <w:t>(4) Codul-sursă, arhitectura de securitate, configurațiile infrastructurii informatice și informațiile comerciale confidențiale nu fac obiectul consultării publice. Acestea se pun la dispoziția ANRE numai la solicitare, în condițiile legii. Anexele nepublice nu pot conține reguli opozabile prosumatorilor și nu pot modifica drepturile ori obligațiile prevăzute de lege, de prezenta metodologie sau de anexa nr. 4.</w:t>
      </w:r>
    </w:p>
    <w:p w14:paraId="36BA55A9" w14:textId="6289A4CC" w:rsidR="00056151" w:rsidRDefault="00C61661" w:rsidP="00D57B82">
      <w:pPr>
        <w:spacing w:after="0" w:line="240" w:lineRule="auto"/>
        <w:jc w:val="both"/>
        <w:rPr>
          <w:rFonts w:cs="Times New Roman"/>
          <w:sz w:val="24"/>
          <w:szCs w:val="24"/>
        </w:rPr>
      </w:pPr>
      <w:r w:rsidRPr="00056151">
        <w:rPr>
          <w:rFonts w:cs="Times New Roman"/>
          <w:sz w:val="24"/>
          <w:szCs w:val="24"/>
        </w:rPr>
        <w:t xml:space="preserve">(5) </w:t>
      </w:r>
      <w:r w:rsidR="00056151" w:rsidRPr="00056151">
        <w:rPr>
          <w:rFonts w:cs="Times New Roman"/>
          <w:sz w:val="24"/>
          <w:szCs w:val="24"/>
        </w:rPr>
        <w:t xml:space="preserve">Procedura proprie se supune consultării publice pentru o perioadă de cel puțin 10 zile calendaristice. Forma finală rezultată în urma consultării publice se publică pe pagina de internet a furnizorului și se transmite ANRE spre informare, în termenul stabilit prin ordinul de aprobare a prezentei metodologii. Furnizorul păstrează și publică, împreună cu forma finală, o sinteză </w:t>
      </w:r>
      <w:proofErr w:type="gramStart"/>
      <w:r w:rsidR="00056151" w:rsidRPr="00056151">
        <w:rPr>
          <w:rFonts w:cs="Times New Roman"/>
          <w:sz w:val="24"/>
          <w:szCs w:val="24"/>
        </w:rPr>
        <w:t>a</w:t>
      </w:r>
      <w:proofErr w:type="gramEnd"/>
      <w:r w:rsidR="00056151" w:rsidRPr="00056151">
        <w:rPr>
          <w:rFonts w:cs="Times New Roman"/>
          <w:sz w:val="24"/>
          <w:szCs w:val="24"/>
        </w:rPr>
        <w:t xml:space="preserve"> observațiilor primite și a modului de soluționare a acestora.</w:t>
      </w:r>
    </w:p>
    <w:p w14:paraId="55841082" w14:textId="56C65FC5" w:rsidR="00241F3D" w:rsidRPr="00056151" w:rsidRDefault="00241F3D" w:rsidP="00D57B82">
      <w:pPr>
        <w:spacing w:after="0" w:line="240" w:lineRule="auto"/>
        <w:jc w:val="both"/>
        <w:rPr>
          <w:rFonts w:cs="Times New Roman"/>
          <w:sz w:val="24"/>
          <w:szCs w:val="24"/>
        </w:rPr>
      </w:pPr>
      <w:r w:rsidRPr="00241F3D">
        <w:rPr>
          <w:rFonts w:cs="Times New Roman"/>
          <w:sz w:val="24"/>
          <w:szCs w:val="24"/>
        </w:rPr>
        <w:t>(6) Furnizorul publică și păstrează pe pagina sa de internet, într-o arhivă accesibilă, toate versiunile procedurii proprii, cu indicarea datei publicării, a datei intrării în vigoare și a perioadei de aplicare a fiecărei versiuni. Versiunea aplicabilă unui ciclu de alocare este cea în vigoare la data inițierii acestuia.</w:t>
      </w:r>
    </w:p>
    <w:p w14:paraId="34D6FB50" w14:textId="14DFD8BE" w:rsidR="00C61661" w:rsidRPr="00056151" w:rsidRDefault="00056151" w:rsidP="00D57B82">
      <w:pPr>
        <w:pStyle w:val="Alineat"/>
        <w:spacing w:after="0" w:line="240" w:lineRule="auto"/>
        <w:jc w:val="both"/>
        <w:rPr>
          <w:rFonts w:cs="Times New Roman"/>
          <w:color w:val="FF0000"/>
          <w:sz w:val="24"/>
          <w:szCs w:val="24"/>
        </w:rPr>
      </w:pPr>
      <w:r w:rsidRPr="00C61661">
        <w:rPr>
          <w:rFonts w:cs="Times New Roman"/>
          <w:sz w:val="24"/>
          <w:szCs w:val="24"/>
        </w:rPr>
        <w:t xml:space="preserve"> </w:t>
      </w:r>
    </w:p>
    <w:p w14:paraId="1A8C522E" w14:textId="53DD91D5" w:rsidR="00D57B82" w:rsidRDefault="00D57B82" w:rsidP="00D57B82">
      <w:pPr>
        <w:spacing w:after="0" w:line="240" w:lineRule="auto"/>
        <w:rPr>
          <w:rFonts w:eastAsia="Times New Roman" w:cs="Times New Roman"/>
          <w:szCs w:val="24"/>
        </w:rPr>
      </w:pPr>
      <w:r>
        <w:rPr>
          <w:rFonts w:eastAsia="Times New Roman" w:cs="Times New Roman"/>
          <w:szCs w:val="24"/>
        </w:rPr>
        <w:br w:type="page"/>
      </w:r>
    </w:p>
    <w:p w14:paraId="76307297" w14:textId="77777777" w:rsidR="00C61661" w:rsidRDefault="00C61661" w:rsidP="00D57B82">
      <w:pPr>
        <w:pStyle w:val="Alineat"/>
        <w:spacing w:after="0" w:line="240" w:lineRule="auto"/>
        <w:jc w:val="both"/>
        <w:rPr>
          <w:rFonts w:eastAsia="Times New Roman" w:cs="Times New Roman"/>
          <w:szCs w:val="24"/>
        </w:rPr>
      </w:pPr>
    </w:p>
    <w:p w14:paraId="30F52810"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t>ANEXA nr. 1</w:t>
      </w:r>
      <w:r w:rsidRPr="00D57B82">
        <w:rPr>
          <w:rFonts w:eastAsia="Times New Roman" w:cs="Times New Roman"/>
          <w:b/>
          <w:sz w:val="24"/>
          <w:szCs w:val="24"/>
        </w:rPr>
        <w:br/>
        <w:t>la metodologie</w:t>
      </w:r>
    </w:p>
    <w:p w14:paraId="480EB704"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CONTRACT-CADRU</w:t>
      </w:r>
    </w:p>
    <w:p w14:paraId="7790000C" w14:textId="77777777" w:rsidR="00D57B82" w:rsidRPr="00D57B82" w:rsidRDefault="00D57B82" w:rsidP="00D57B82">
      <w:pPr>
        <w:keepNext/>
        <w:spacing w:after="0" w:line="240" w:lineRule="auto"/>
        <w:jc w:val="center"/>
        <w:rPr>
          <w:rFonts w:eastAsia="Times New Roman" w:cs="Times New Roman"/>
          <w:b/>
          <w:i/>
          <w:sz w:val="24"/>
          <w:szCs w:val="24"/>
        </w:rPr>
      </w:pPr>
      <w:r w:rsidRPr="00D57B82">
        <w:rPr>
          <w:rFonts w:eastAsia="Times New Roman" w:cs="Times New Roman"/>
          <w:b/>
          <w:i/>
          <w:sz w:val="24"/>
          <w:szCs w:val="24"/>
        </w:rPr>
        <w:t xml:space="preserve">de vânzare-cumpărare </w:t>
      </w:r>
      <w:proofErr w:type="gramStart"/>
      <w:r w:rsidRPr="00D57B82">
        <w:rPr>
          <w:rFonts w:eastAsia="Times New Roman" w:cs="Times New Roman"/>
          <w:b/>
          <w:i/>
          <w:sz w:val="24"/>
          <w:szCs w:val="24"/>
        </w:rPr>
        <w:t>a</w:t>
      </w:r>
      <w:proofErr w:type="gramEnd"/>
      <w:r w:rsidRPr="00D57B82">
        <w:rPr>
          <w:rFonts w:eastAsia="Times New Roman" w:cs="Times New Roman"/>
          <w:b/>
          <w:i/>
          <w:sz w:val="24"/>
          <w:szCs w:val="24"/>
        </w:rPr>
        <w:t xml:space="preserve"> energiei electrice livrate în rețeaua electrică, pentru aplicarea mecanismului de regularizare financiară</w:t>
      </w:r>
    </w:p>
    <w:p w14:paraId="6A5EC644"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sz w:val="24"/>
          <w:szCs w:val="24"/>
        </w:rPr>
        <w:t>Nr. .................... din data de ....................</w:t>
      </w:r>
    </w:p>
    <w:p w14:paraId="50E90CEC" w14:textId="77777777" w:rsidR="00D57B82" w:rsidRPr="00D57B82" w:rsidRDefault="00D57B82" w:rsidP="00D57B82">
      <w:pPr>
        <w:keepNext/>
        <w:spacing w:after="0" w:line="240" w:lineRule="auto"/>
        <w:jc w:val="center"/>
        <w:rPr>
          <w:rFonts w:eastAsia="Times New Roman" w:cs="Times New Roman"/>
          <w:b/>
          <w:i/>
          <w:sz w:val="24"/>
          <w:szCs w:val="24"/>
        </w:rPr>
      </w:pPr>
    </w:p>
    <w:p w14:paraId="17A19AFE"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w:t>
      </w:r>
      <w:r w:rsidRPr="00D57B82">
        <w:rPr>
          <w:rFonts w:eastAsia="Times New Roman" w:cs="Times New Roman"/>
          <w:b/>
          <w:sz w:val="24"/>
          <w:szCs w:val="24"/>
        </w:rPr>
        <w:br/>
        <w:t>Părțile contractante</w:t>
      </w:r>
    </w:p>
    <w:p w14:paraId="2DC3D346"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Între ........................................................................................................, persoană fizică/persoană juridică/autoritate sau instituție publică, cu domiciliul/sediul în ........................................................................................................, CNP/CUI ............................, nr. de înregistrare ............................, cont IBAN ........................................................ deschis la ........................................................, telefon ............................, e-mail ........................................................, reprezentată legal prin ........................................................................................................, în calitate de vânzător și prosumator, denumită în continuare prosumator,</w:t>
      </w:r>
    </w:p>
    <w:p w14:paraId="4C8CE578" w14:textId="77777777" w:rsidR="00D57B82" w:rsidRPr="00D57B82" w:rsidRDefault="00D57B82" w:rsidP="00D57B82">
      <w:pPr>
        <w:spacing w:after="0" w:line="240" w:lineRule="auto"/>
        <w:ind w:firstLine="408"/>
        <w:jc w:val="center"/>
        <w:rPr>
          <w:rFonts w:eastAsia="Times New Roman" w:cs="Times New Roman"/>
          <w:sz w:val="24"/>
          <w:szCs w:val="24"/>
        </w:rPr>
      </w:pPr>
      <w:r w:rsidRPr="00D57B82">
        <w:rPr>
          <w:rFonts w:eastAsia="Times New Roman" w:cs="Times New Roman"/>
          <w:sz w:val="24"/>
          <w:szCs w:val="24"/>
        </w:rPr>
        <w:t>și</w:t>
      </w:r>
    </w:p>
    <w:p w14:paraId="544BF98B"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furnizor de energie electrică, cu sediul în ........................................................................................................, CUI ............................, nr. de înregistrare ............................, cont IBAN ........................................................ deschis la ........................................................, titular al licenței ANRE nr. ............................, reprezentat legal prin ........................................................................................................, în calitate de cumpărător și furnizor, denumit în continuare furnizor,</w:t>
      </w:r>
    </w:p>
    <w:p w14:paraId="01B1383F" w14:textId="77777777" w:rsidR="00D57B82" w:rsidRPr="00D57B82" w:rsidRDefault="00D57B82" w:rsidP="00D57B82">
      <w:pPr>
        <w:spacing w:after="0" w:line="240" w:lineRule="auto"/>
        <w:jc w:val="both"/>
        <w:rPr>
          <w:rFonts w:eastAsia="Times New Roman" w:cs="Times New Roman"/>
          <w:sz w:val="24"/>
          <w:szCs w:val="24"/>
        </w:rPr>
      </w:pPr>
    </w:p>
    <w:p w14:paraId="06C767D6"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denumite individual partea și împreună părțile, s-a încheiat prezentul contract, cu respectarea Legii energiei electrice și a gazelor naturale nr. 123/2012, cu modificările și completările ulterioare, și a Metodologiei privind regulile de comercializare, facturare, decontare și alocare valorică multi-loc aplicabile prosumatorilor, denumită în continuare metodologia.</w:t>
      </w:r>
    </w:p>
    <w:p w14:paraId="2AE730E5" w14:textId="77777777" w:rsidR="00D57B82" w:rsidRPr="00D57B82" w:rsidRDefault="00D57B82" w:rsidP="00D57B82">
      <w:pPr>
        <w:spacing w:after="0" w:line="240" w:lineRule="auto"/>
        <w:ind w:firstLine="408"/>
        <w:jc w:val="both"/>
        <w:rPr>
          <w:rFonts w:eastAsia="Times New Roman" w:cs="Times New Roman"/>
          <w:sz w:val="24"/>
          <w:szCs w:val="24"/>
        </w:rPr>
      </w:pPr>
    </w:p>
    <w:p w14:paraId="024B9BD9" w14:textId="69A5BDC3"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II</w:t>
      </w:r>
      <w:r w:rsidRPr="00D57B82">
        <w:rPr>
          <w:rFonts w:eastAsia="Times New Roman" w:cs="Times New Roman"/>
          <w:b/>
          <w:sz w:val="24"/>
          <w:szCs w:val="24"/>
        </w:rPr>
        <w:br/>
        <w:t>Dispoziții generale</w:t>
      </w:r>
    </w:p>
    <w:p w14:paraId="166DD336" w14:textId="77777777" w:rsidR="00D57B82" w:rsidRPr="00D57B82" w:rsidRDefault="00D57B82" w:rsidP="00D57B82">
      <w:pPr>
        <w:keepNext/>
        <w:spacing w:after="0" w:line="240" w:lineRule="auto"/>
        <w:jc w:val="center"/>
        <w:rPr>
          <w:rFonts w:eastAsia="Times New Roman" w:cs="Times New Roman"/>
          <w:b/>
          <w:sz w:val="24"/>
          <w:szCs w:val="24"/>
        </w:rPr>
      </w:pPr>
    </w:p>
    <w:p w14:paraId="29A6962F"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 — Terminologie și interpretare</w:t>
      </w:r>
    </w:p>
    <w:p w14:paraId="76DC49B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Termenii și expresiile utilizate în prezentul contract au semnificația prevăzută în Legea nr. 123/2012, în Codul fiscal, în metodologie și în celelalte reglementări ANRE aplicabile. Prezentul contract nu introduce definiții distincte de cele cuprinse în metodologie.</w:t>
      </w:r>
    </w:p>
    <w:p w14:paraId="7C044F3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Trimiterile la lege, metodologie și la reglementările aplicabile se înțeleg ca trimiteri la forma în vigoare în perioada în care se produce operațiunea juridică sau comercială respectivă.</w:t>
      </w:r>
    </w:p>
    <w:p w14:paraId="4C5F40C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În caz de neconcordanță, prevederile aplicabile se determină în ordinea ierarhiei juridice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actelor normative:</w:t>
      </w:r>
    </w:p>
    <w:p w14:paraId="7D45DA4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a) legea, Codul fiscal și celelalte dispoziții legale imperative;</w:t>
      </w:r>
    </w:p>
    <w:p w14:paraId="7BD2CB0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b) ordinul de aprobare, metodologia și anexele acesteia;</w:t>
      </w:r>
    </w:p>
    <w:p w14:paraId="60C3961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c) prezentul contract;</w:t>
      </w:r>
    </w:p>
    <w:p w14:paraId="4A620CB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d) procedura proprie a furnizorului.</w:t>
      </w:r>
    </w:p>
    <w:p w14:paraId="2E8F3EFF" w14:textId="0E4C6B47" w:rsid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sz w:val="24"/>
          <w:szCs w:val="24"/>
        </w:rPr>
        <w:t>Procedura proprie a furnizorului nu poate modifica, restrânge sau condiționa drepturile și obligațiile prevăzute de lege, de metodologie sau de prezentul contract.</w:t>
      </w:r>
    </w:p>
    <w:p w14:paraId="24BC4029" w14:textId="64F635AA" w:rsidR="00D57B82" w:rsidRDefault="00D57B82" w:rsidP="00D57B82">
      <w:pPr>
        <w:keepNext/>
        <w:spacing w:after="0" w:line="240" w:lineRule="auto"/>
        <w:jc w:val="both"/>
        <w:rPr>
          <w:rFonts w:eastAsia="Times New Roman" w:cs="Times New Roman"/>
          <w:sz w:val="24"/>
          <w:szCs w:val="24"/>
        </w:rPr>
      </w:pPr>
    </w:p>
    <w:p w14:paraId="5475B39E" w14:textId="42788DB7" w:rsidR="00D57B82" w:rsidRDefault="00D57B82" w:rsidP="00D57B82">
      <w:pPr>
        <w:keepNext/>
        <w:spacing w:after="0" w:line="240" w:lineRule="auto"/>
        <w:jc w:val="both"/>
        <w:rPr>
          <w:rFonts w:eastAsia="Times New Roman" w:cs="Times New Roman"/>
          <w:sz w:val="24"/>
          <w:szCs w:val="24"/>
        </w:rPr>
      </w:pPr>
    </w:p>
    <w:p w14:paraId="25E16CBD" w14:textId="77777777" w:rsidR="00D57B82" w:rsidRPr="00D57B82" w:rsidRDefault="00D57B82" w:rsidP="00D57B82">
      <w:pPr>
        <w:keepNext/>
        <w:spacing w:after="0" w:line="240" w:lineRule="auto"/>
        <w:jc w:val="both"/>
        <w:rPr>
          <w:rFonts w:eastAsia="Times New Roman" w:cs="Times New Roman"/>
          <w:sz w:val="24"/>
          <w:szCs w:val="24"/>
        </w:rPr>
      </w:pPr>
    </w:p>
    <w:p w14:paraId="4870870A" w14:textId="77777777" w:rsidR="00D57B82" w:rsidRPr="00D57B82" w:rsidRDefault="00D57B82" w:rsidP="00D57B82">
      <w:pPr>
        <w:spacing w:after="0" w:line="240" w:lineRule="auto"/>
        <w:jc w:val="both"/>
        <w:rPr>
          <w:rFonts w:eastAsia="Times New Roman" w:cs="Times New Roman"/>
          <w:b/>
          <w:sz w:val="24"/>
          <w:szCs w:val="24"/>
        </w:rPr>
      </w:pPr>
    </w:p>
    <w:p w14:paraId="1FF972A3"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lastRenderedPageBreak/>
        <w:t>Art. 2. — Obiectul contractului</w:t>
      </w:r>
    </w:p>
    <w:p w14:paraId="3FAF8F3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Obiectul prezentului contract îl constituie vânzarea de către prosumator și cumpărarea de către furnizor a întregii cantități de energie electrică produsă din surse regenerabile și livrată în rețeaua electrică la locul de producere și consum identificat în anexa A, precum și aplicarea mecanismului de regularizare financiară.</w:t>
      </w:r>
    </w:p>
    <w:p w14:paraId="4D14F23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Prezentul contract reglementează, după caz, regularizarea financiară locală, plata directă a valorii disponibile și alocarea valorică multi-loc solicitată de prosumator.</w:t>
      </w:r>
    </w:p>
    <w:p w14:paraId="379CF04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Energia electrică furnizată consumatorilor racordați la barele centralei electrice ori printr-o rețea electrică directă, dacă este cazul, nu face obiectul prezentului contract și se tratează potrivit legislației aplicabile.</w:t>
      </w:r>
    </w:p>
    <w:p w14:paraId="1ABB053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Contractul nu stabilește cantități minime sau maxime de energie electrică ce trebuie livrate și nu permite aplicarea unor penalități pentru abaterea față de prognoze ori estimări.</w:t>
      </w:r>
    </w:p>
    <w:p w14:paraId="13C43A58"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3. — Locul de producere și consum și condițiile de eligibilitate</w:t>
      </w:r>
    </w:p>
    <w:p w14:paraId="69FF054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Prezentul contract se încheie pentru un singur loc de producere și consum, identificat prin POD în anexa A. Pentru fiecare alt loc de producere și consum se încheie un contract reglementat de vânzare-cumpărare distinct.</w:t>
      </w:r>
    </w:p>
    <w:p w14:paraId="77796CC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Prosumatorul declară că deține certificatul de racordare în care sunt înscrise calitatea de prosumator și puterea electrică instalată, că producerea energiei electrice nu constituie activitatea sa comercială sau profesională principală și că îndeplinește condițiile referitoare la cumulul ori suspendarea mecanismelor de sprijin, după caz.</w:t>
      </w:r>
    </w:p>
    <w:p w14:paraId="084FB45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Furnizorul verifică documentele care intră în responsabilitatea sa, iar OD verifică elementele privind racordarea și măsurarea, în limitele atribuțiilor stabilite prin lege și reglementările ANRE.</w:t>
      </w:r>
    </w:p>
    <w:p w14:paraId="74C5319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Dacă prosumatorul este o autoritate sau instituție publică prevăzută la art. 73¹ alin. (2) din Legea nr. 123/2012, semnarea prezentului contract constituie solicitarea și opțiunea sa pentru aplicarea mecanismului de regularizare financiară, indiferent de puterea electrică instalată, fără înlăturarea obligațiilor tehnice, comerciale ori de echilibrare aplicabile potrivit legii.</w:t>
      </w:r>
    </w:p>
    <w:p w14:paraId="4C0D11A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Pierderea unei condiții de eligibilitate se notifică celeilalte părți fără întârziere și produce efectele prevăzute de lege și metodologie numai pentru viitor, fără afectarea creanțelor deja născute.</w:t>
      </w:r>
    </w:p>
    <w:p w14:paraId="2C6A0CF4"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4. — Intrarea în vigoare și durata</w:t>
      </w:r>
    </w:p>
    <w:p w14:paraId="7B7FC0B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Contractul intră în vigoare la data de ...................., dar nu înaintea datei intrării în vigoare a contractului de furnizare aferent locului prevăzut în anexa A și a îndeplinirii condițiilor legale de aplicare a mecanismului.</w:t>
      </w:r>
    </w:p>
    <w:p w14:paraId="6F10D85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Contractul se încheie </w:t>
      </w:r>
      <w:r w:rsidRPr="00D57B82">
        <w:rPr>
          <w:rFonts w:eastAsia="Times New Roman"/>
          <w:sz w:val="21"/>
        </w:rPr>
        <w:t xml:space="preserve">pe durata contractului de furnizare </w:t>
      </w:r>
      <w:proofErr w:type="gramStart"/>
      <w:r w:rsidRPr="00D57B82">
        <w:rPr>
          <w:rFonts w:eastAsia="Times New Roman"/>
          <w:sz w:val="21"/>
        </w:rPr>
        <w:t>a</w:t>
      </w:r>
      <w:proofErr w:type="gramEnd"/>
      <w:r w:rsidRPr="00D57B82">
        <w:rPr>
          <w:rFonts w:eastAsia="Times New Roman"/>
          <w:sz w:val="21"/>
        </w:rPr>
        <w:t xml:space="preserve"> energiei electrice aferent locului de producere și consum, dacă prosumatorul nu solicită expres o durată mai scurtă</w:t>
      </w:r>
      <w:r w:rsidRPr="00D57B82">
        <w:rPr>
          <w:rFonts w:eastAsia="Times New Roman" w:cs="Times New Roman"/>
          <w:sz w:val="24"/>
          <w:szCs w:val="24"/>
        </w:rPr>
        <w:t>.</w:t>
      </w:r>
    </w:p>
    <w:p w14:paraId="744758F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Prelungirea contractului de furnizare prelungește de drept prezentul contract, dacă prosumatorul nu solicită încetarea acestuia. Durata contractului de vânzare-cumpărare nu poate depăși durata contractului de furnizare.</w:t>
      </w:r>
      <w:r w:rsidRPr="00D57B82" w:rsidDel="001D7DD2">
        <w:rPr>
          <w:rFonts w:eastAsia="Times New Roman" w:cs="Times New Roman"/>
          <w:sz w:val="24"/>
          <w:szCs w:val="24"/>
        </w:rPr>
        <w:t xml:space="preserve"> </w:t>
      </w:r>
    </w:p>
    <w:p w14:paraId="702BF45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Încetarea contractului nu afectează drepturile și obligațiile născute anterior și nici identitatea, regimul juridic ori scadența documentelor emise.</w:t>
      </w:r>
    </w:p>
    <w:p w14:paraId="6149588A"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55D6831E" w14:textId="54155E88"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III</w:t>
      </w:r>
      <w:r w:rsidRPr="00D57B82">
        <w:rPr>
          <w:rFonts w:eastAsia="Times New Roman" w:cs="Times New Roman"/>
          <w:b/>
          <w:sz w:val="24"/>
          <w:szCs w:val="24"/>
        </w:rPr>
        <w:br/>
        <w:t>Măsurarea, documentele și regimul fiscal</w:t>
      </w:r>
    </w:p>
    <w:p w14:paraId="52D8795F" w14:textId="77777777" w:rsidR="00D57B82" w:rsidRPr="00D57B82" w:rsidRDefault="00D57B82" w:rsidP="00D57B82">
      <w:pPr>
        <w:keepNext/>
        <w:spacing w:after="0" w:line="240" w:lineRule="auto"/>
        <w:jc w:val="center"/>
        <w:rPr>
          <w:rFonts w:eastAsia="Times New Roman" w:cs="Times New Roman"/>
          <w:b/>
          <w:sz w:val="24"/>
          <w:szCs w:val="24"/>
        </w:rPr>
      </w:pPr>
    </w:p>
    <w:p w14:paraId="2170FFB3"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5. — Măsurarea și datele de facturare</w:t>
      </w:r>
    </w:p>
    <w:p w14:paraId="070E3BC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Energia electrică consumată din rețea și energia electrică livrată în rețea se măsoară distinct și se citește lunar de OD pentru aceeași perioadă calendaristică, potrivit reglementărilor aplicabile.</w:t>
      </w:r>
    </w:p>
    <w:p w14:paraId="48186BF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Datele validate transmise de OD constituie baza facturării. Dacă punctul de măsurare nu coincide cu punctul de delimitare, OD aplică pierderile sau corecțiile stabilite prin reglementările în vigoare.</w:t>
      </w:r>
    </w:p>
    <w:p w14:paraId="6BF34D7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În cazul indisponibilității temporare a datelor validate, estimarea și regularizarea ulterioară se efectuează potrivit reglementărilor de măsurare și metodologiei, fără penalizarea prosumatorului pentru diferențe care nu îi sunt imputabile.</w:t>
      </w:r>
    </w:p>
    <w:p w14:paraId="6FF0449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(4) Furnizorul pune la dispoziția prosumatorului, la cerere și fără costuri, datele de măsurare și elementele de calcul utilizate la emiterea documentelor.</w:t>
      </w:r>
    </w:p>
    <w:p w14:paraId="6F845E0C"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6. — Emiterea și transmiterea documentelor</w:t>
      </w:r>
    </w:p>
    <w:p w14:paraId="4418E2A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Facturarea aferentă locului de producere și consum se efectuează lunar, în una sau mai multe facturi ori documente justificative, după caz, pe baza datelor validate de OD.</w:t>
      </w:r>
    </w:p>
    <w:p w14:paraId="09BCEB7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Pentru prosumatorul care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factura pentru energia electrică livrată se emite de prosumator sau, dacă părțile au încheiat acordul prealabil prevăzut de Codul fiscal, de furnizor în numele și în contul prosumatorului, potrivit anexei C, care face parte integrantă din prezentul contract.</w:t>
      </w:r>
    </w:p>
    <w:p w14:paraId="2FA27EF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Pentru prosumatorul care nu are obligația legală de a emite factură, furnizorul emite un document justificativ care cuprinde cel puțin denumirea documentului, seria/numărul și data emiterii, datele de identificare ale părților, POD-ul și perioada de facturare, temeiul legal, cantitatea de energie electrică livrată determinată pe baza datelor validate de OD, prețul unitar și valoarea, regimul fiscal aplicabil, după caz, scadența, referința la documentul corectat, dacă este cazul, și identificarea persoanei responsabile de emitere. Documentul stă la baza evidențierilor contabile și a decontării prevăzute de lege și metodologie.</w:t>
      </w:r>
    </w:p>
    <w:p w14:paraId="07EE775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Facturile se transmit prin sistemul RO e-Factura numai în cazurile prevăzute de lege. Corectarea ori stornarea documentelor se efectuează potrivit legislației fiscal-contabile, cu păstrarea legăturii dintre documentul inițial și documentul corectiv.</w:t>
      </w:r>
    </w:p>
    <w:p w14:paraId="62643C3C" w14:textId="787F55A5"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(5) Furnizorul transmite factura de furnizare și documentele anexate cu respectarea termenului prevăzut de Regulamentul de furnizare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energiei electrice la clienții finali, astfel încât prosumatorul să poată achita până la scadență soldul rămas după stingerea locală</w:t>
      </w:r>
      <w:r w:rsidR="00C821B6">
        <w:rPr>
          <w:rFonts w:eastAsia="Times New Roman" w:cs="Times New Roman"/>
          <w:sz w:val="24"/>
          <w:szCs w:val="24"/>
        </w:rPr>
        <w:t xml:space="preserve"> a creanțelor reciproce</w:t>
      </w:r>
      <w:r w:rsidRPr="00D57B82">
        <w:rPr>
          <w:rFonts w:eastAsia="Times New Roman" w:cs="Times New Roman"/>
          <w:sz w:val="24"/>
          <w:szCs w:val="24"/>
        </w:rPr>
        <w:t xml:space="preserve"> și, după caz, după alocare.</w:t>
      </w:r>
    </w:p>
    <w:p w14:paraId="3A67B38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Decontul de alocare este un document nefiscal. Acesta nu înlocuiește factura, nu modifică baza de impozitare, nu determină reemiterea facturii și nu creează prin el însuși o exigibilitate fiscală distinctă.</w:t>
      </w:r>
    </w:p>
    <w:p w14:paraId="375EDA78"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4CF00FAD" w14:textId="55B515EA"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IV</w:t>
      </w:r>
      <w:r w:rsidRPr="00D57B82">
        <w:rPr>
          <w:rFonts w:eastAsia="Times New Roman" w:cs="Times New Roman"/>
          <w:b/>
          <w:sz w:val="24"/>
          <w:szCs w:val="24"/>
        </w:rPr>
        <w:br/>
        <w:t>Mecanismul de decontare, facturarea și plata</w:t>
      </w:r>
    </w:p>
    <w:p w14:paraId="1F169B22" w14:textId="77777777" w:rsidR="00D57B82" w:rsidRPr="00D57B82" w:rsidRDefault="00D57B82" w:rsidP="00D57B82">
      <w:pPr>
        <w:keepNext/>
        <w:spacing w:after="0" w:line="240" w:lineRule="auto"/>
        <w:jc w:val="center"/>
        <w:rPr>
          <w:rFonts w:eastAsia="Times New Roman" w:cs="Times New Roman"/>
          <w:b/>
          <w:sz w:val="24"/>
          <w:szCs w:val="24"/>
        </w:rPr>
      </w:pPr>
    </w:p>
    <w:p w14:paraId="309630C5"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7. — Prețul și valoarea energiei electrice livrate</w:t>
      </w:r>
    </w:p>
    <w:p w14:paraId="0CD9D60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cumpără întreaga cantitate de energie electrică livrată în rețea la locul prevăzut în anexa A, începând cu data intrării în vigoare a prezentului contract.</w:t>
      </w:r>
    </w:p>
    <w:p w14:paraId="1BF38F13" w14:textId="7DD6B548"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Prețul de cumpărare este PMP PZU aferent lunii calendaristice în care energia electrică a fost produsă</w:t>
      </w:r>
      <w:r w:rsidR="00656032">
        <w:rPr>
          <w:rFonts w:eastAsia="Times New Roman" w:cs="Times New Roman"/>
          <w:sz w:val="24"/>
          <w:szCs w:val="24"/>
        </w:rPr>
        <w:t xml:space="preserve"> și livrată</w:t>
      </w:r>
      <w:r w:rsidRPr="00D57B82">
        <w:rPr>
          <w:rFonts w:eastAsia="Times New Roman" w:cs="Times New Roman"/>
          <w:sz w:val="24"/>
          <w:szCs w:val="24"/>
        </w:rPr>
        <w:t xml:space="preserve">, publicat de </w:t>
      </w:r>
      <w:r w:rsidR="0041589E">
        <w:rPr>
          <w:rFonts w:eastAsia="Times New Roman" w:cs="Times New Roman"/>
          <w:sz w:val="24"/>
          <w:szCs w:val="24"/>
        </w:rPr>
        <w:t>“</w:t>
      </w:r>
      <w:r w:rsidRPr="00D57B82">
        <w:rPr>
          <w:rFonts w:eastAsia="Times New Roman" w:cs="Times New Roman"/>
          <w:sz w:val="24"/>
          <w:szCs w:val="24"/>
        </w:rPr>
        <w:t>OPCOM</w:t>
      </w:r>
      <w:r w:rsidR="0041589E">
        <w:rPr>
          <w:rFonts w:eastAsia="Times New Roman" w:cs="Times New Roman"/>
          <w:sz w:val="24"/>
          <w:szCs w:val="24"/>
        </w:rPr>
        <w:t>”</w:t>
      </w:r>
      <w:r w:rsidRPr="00D57B82">
        <w:rPr>
          <w:rFonts w:eastAsia="Times New Roman" w:cs="Times New Roman"/>
          <w:sz w:val="24"/>
          <w:szCs w:val="24"/>
        </w:rPr>
        <w:t xml:space="preserve"> — S.A. potrivit reglementărilor aplicabile.</w:t>
      </w:r>
    </w:p>
    <w:p w14:paraId="69C493E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Valoarea lunară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energiei electrice livrate se determină potrivit formulei V_PZU = Q_L × PMP_PZU, în care V_PZU reprezintă valoarea energiei electrice cumpărate, Q_L reprezintă cantitatea de energie electrică livrată în luna de facturare, iar PMP_PZU reprezintă prețul prevăzut la alin. (2).</w:t>
      </w:r>
    </w:p>
    <w:p w14:paraId="356B1A7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Dacă energia electrică livrată este determinată distinct pentru două sau mai multe fracțiuni ale aceleiași luni, cantitățile aferente fracțiunilor se însumează și se valorifică la PMP PZU aferent lunii respective, fără modificarea periodicității lunare a facturării.</w:t>
      </w:r>
    </w:p>
    <w:p w14:paraId="68E3831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Actualizarea lunară a PMP PZU se aplică de drept și nu necesită încheierea unui act adițional.</w:t>
      </w:r>
    </w:p>
    <w:p w14:paraId="7B28580D"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8. — Facturarea și regularizarea financiară locală</w:t>
      </w:r>
    </w:p>
    <w:p w14:paraId="55C6D6F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Pentru fiecare perioadă de facturare, părțile emit ori întocmesc, după caz, documentul aferent energiei electrice livrate și factura aferentă energiei electrice consumate din rețea, cu respectarea legislației fiscal-contabile și a metodologiei.</w:t>
      </w:r>
    </w:p>
    <w:p w14:paraId="4832BA3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Documentele prevăzute la alin. (1), aferente aceleiași perioade, au aceeași scadență. Scadența concretă se înscrie în fiecare document și se stabilește potrivit anexei A și contractului de furnizare.</w:t>
      </w:r>
    </w:p>
    <w:p w14:paraId="5D1FD2E9" w14:textId="0D4B106E"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Regularizarea financiară locală se realizează prin stingerea </w:t>
      </w:r>
      <w:r w:rsidR="00C821B6">
        <w:rPr>
          <w:rFonts w:eastAsia="Times New Roman" w:cs="Times New Roman"/>
          <w:sz w:val="24"/>
          <w:szCs w:val="24"/>
        </w:rPr>
        <w:t xml:space="preserve">locală a </w:t>
      </w:r>
      <w:r w:rsidRPr="00D57B82">
        <w:rPr>
          <w:rFonts w:eastAsia="Times New Roman" w:cs="Times New Roman"/>
          <w:sz w:val="24"/>
          <w:szCs w:val="24"/>
        </w:rPr>
        <w:t>creanțelor reciproce rezultate din documentele prevăzute la alin. (1), la același loc și pentru aceeași perioadă de facturare, în limita valorii celei mai mici.</w:t>
      </w:r>
    </w:p>
    <w:p w14:paraId="28EB0E30" w14:textId="60F8BAFF"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(4) După stingerea locală</w:t>
      </w:r>
      <w:r w:rsidR="00C821B6">
        <w:rPr>
          <w:rFonts w:eastAsia="Times New Roman" w:cs="Times New Roman"/>
          <w:sz w:val="24"/>
          <w:szCs w:val="24"/>
        </w:rPr>
        <w:t xml:space="preserve"> a creanțelor reciproce</w:t>
      </w:r>
      <w:r w:rsidRPr="00D57B82">
        <w:rPr>
          <w:rFonts w:eastAsia="Times New Roman" w:cs="Times New Roman"/>
          <w:sz w:val="24"/>
          <w:szCs w:val="24"/>
        </w:rPr>
        <w:t>, furnizorul determină distinct valoarea disponibilă în favoarea prosumatorului sau obligația rămasă în sarcina acestuia. Operațiunea nu modifică elementele documentelor emise și nu determină reemiterea acestora.</w:t>
      </w:r>
    </w:p>
    <w:p w14:paraId="5C8BFD3C"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9. — Destinația valorii disponibile</w:t>
      </w:r>
    </w:p>
    <w:p w14:paraId="017ED0AD" w14:textId="5FBE1703"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Dacă prosumatorul nu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valoarea rămasă în favoarea sa după stingerea locală </w:t>
      </w:r>
      <w:r w:rsidR="00C821B6">
        <w:rPr>
          <w:rFonts w:eastAsia="Times New Roman" w:cs="Times New Roman"/>
          <w:sz w:val="24"/>
          <w:szCs w:val="24"/>
        </w:rPr>
        <w:t>a creanțelor reciproce</w:t>
      </w:r>
      <w:r w:rsidR="00C821B6" w:rsidRPr="00D57B82">
        <w:rPr>
          <w:rFonts w:eastAsia="Times New Roman" w:cs="Times New Roman"/>
          <w:sz w:val="24"/>
          <w:szCs w:val="24"/>
        </w:rPr>
        <w:t xml:space="preserve"> </w:t>
      </w:r>
      <w:r w:rsidRPr="00D57B82">
        <w:rPr>
          <w:rFonts w:eastAsia="Times New Roman" w:cs="Times New Roman"/>
          <w:sz w:val="24"/>
          <w:szCs w:val="24"/>
        </w:rPr>
        <w:t xml:space="preserve">se plătește la scadența documentului de origine, în contul indicat în anexa A. </w:t>
      </w:r>
    </w:p>
    <w:p w14:paraId="7918233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Dacă prosumatorul optează pentru alocarea multi-loc, opțiunea și lista locurilor se consemnează în anexa B la contractul aferent locului de referință contractuală, iar valoarea disponibilă se utilizează potrivit metodologiei, anexei nr. 4 la aceasta și a procedurii proprii a furnizorului.</w:t>
      </w:r>
    </w:p>
    <w:p w14:paraId="2E0BA87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Valoarea rămasă după parcurgerea tuturor facturilor eligibile se plătește prosumatorului la scadența documentului de origine. Furnizorul nu poate păstra această valoare pentru obligații viitoare sau pentru facturi care urmează să fie emise.</w:t>
      </w:r>
    </w:p>
    <w:p w14:paraId="104A6DCB" w14:textId="414A3B1F" w:rsid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Agregarea valorilor în vederea alocării ori evidențierea lor într-un decont nu modifică documentele de origine și scadențele acestora.</w:t>
      </w:r>
    </w:p>
    <w:p w14:paraId="57CAF0F2"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1262BDB2" w14:textId="1F8A6834"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w:t>
      </w:r>
      <w:r w:rsidRPr="00D57B82">
        <w:rPr>
          <w:rFonts w:eastAsia="Times New Roman" w:cs="Times New Roman"/>
          <w:b/>
          <w:sz w:val="24"/>
          <w:szCs w:val="24"/>
        </w:rPr>
        <w:br/>
        <w:t>Opțiunea și alocarea valorică multi-loc</w:t>
      </w:r>
    </w:p>
    <w:p w14:paraId="1BCC6923" w14:textId="77777777" w:rsidR="00D57B82" w:rsidRPr="00D57B82" w:rsidRDefault="00D57B82" w:rsidP="00D57B82">
      <w:pPr>
        <w:keepNext/>
        <w:spacing w:after="0" w:line="240" w:lineRule="auto"/>
        <w:jc w:val="center"/>
        <w:rPr>
          <w:rFonts w:eastAsia="Times New Roman" w:cs="Times New Roman"/>
          <w:b/>
          <w:sz w:val="24"/>
          <w:szCs w:val="24"/>
        </w:rPr>
      </w:pPr>
    </w:p>
    <w:p w14:paraId="71140AEF"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10. — Locul de referință și lista multi-loc</w:t>
      </w:r>
    </w:p>
    <w:p w14:paraId="28F478A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Prosumatorul care solicită alocarea desemnează un singur loc de producere și consum drept loc de referință contractuală. Opțiunea și lista unică a locurilor se consemnează în anexa B numai la contractul aferent locului de referință.</w:t>
      </w:r>
    </w:p>
    <w:p w14:paraId="45C53BA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Desemnarea locului de referință are exclusiv rolul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identifica contractul prin care se exercită și se administrează opțiunea. Aceasta nu atribuie locului respectiv calitatea de loc-sursă și nu limitează participarea celorlalte locuri înscrise în lista validată.</w:t>
      </w:r>
    </w:p>
    <w:p w14:paraId="3A8ECDE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Lista cuprinde, fără asociere, subgrupare ori ordine de prioritate, locurile de producere și consum și locurile simple de consum pentru care se solicită alocarea. Calitatea efectivă de loc-sursă sau de loc beneficiar se stabilește în fiecare ciclu, pe baza documentelor existente.</w:t>
      </w:r>
    </w:p>
    <w:p w14:paraId="137E45B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Un loc de producere și consum poate fi inclus în listă numai dacă pentru acesta există un contract reglementat de vânzare-cumpărare nou sau aflat în derulare. Toate locurile trebuie să aparțină aceluiași prosumator, să fie în portofoliul aceluiași furnizor și să fie racordate la rețeaua aceluiași OD.</w:t>
      </w:r>
    </w:p>
    <w:p w14:paraId="6E45C17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Furnizorul verifică eligibilitatea și comunică lista validată, locurile respinse și motivul concret al respingerii în cel mult 5 zile lucrătoare de la primirea documentației complete.</w:t>
      </w:r>
    </w:p>
    <w:p w14:paraId="051CDF36"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11. — Exercitarea și efectele opțiunii</w:t>
      </w:r>
    </w:p>
    <w:p w14:paraId="3FABC56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Plata directă a valorii disponibile la scadența documentului de origine se aplică în lipsa opțiunii pentru alocarea multi-loc. Opțiunea pentru alocarea multi-loc se exercită exclusiv prin completarea și semnarea anexei B. </w:t>
      </w:r>
    </w:p>
    <w:p w14:paraId="3BC0CF6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Anexa B se completează numai la contractul aferent locului de referință contractuală. Aceeași listă și aceeași opțiune nu se anexează contractelor aferente celorlalte locuri de producere și consum.</w:t>
      </w:r>
    </w:p>
    <w:p w14:paraId="6EE11A66" w14:textId="77777777" w:rsidR="00D57B82" w:rsidRPr="00D57B82" w:rsidRDefault="00D57B82" w:rsidP="00D57B82">
      <w:pPr>
        <w:keepLines/>
        <w:spacing w:after="0" w:line="240" w:lineRule="auto"/>
        <w:ind w:firstLine="408"/>
        <w:jc w:val="both"/>
        <w:rPr>
          <w:rFonts w:eastAsia="Times New Roman" w:cs="Times New Roman"/>
          <w:sz w:val="24"/>
          <w:szCs w:val="24"/>
        </w:rPr>
      </w:pPr>
      <w:bookmarkStart w:id="8" w:name="_Hlk237875788"/>
      <w:r w:rsidRPr="00D57B82">
        <w:rPr>
          <w:rFonts w:eastAsia="Times New Roman" w:cs="Times New Roman"/>
          <w:sz w:val="24"/>
          <w:szCs w:val="24"/>
        </w:rPr>
        <w:t>(3) Pentru același prosumator și același furnizor există o singură opțiune de alocare multi-loc și o singură listă multi-loc activă. Instrumentul prin care acestea se exprimă este cel aferent contractului locului de referință contractuală, potrivit metodologiei.</w:t>
      </w:r>
    </w:p>
    <w:p w14:paraId="4CBEAA8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Pentru aceeași listă de locuri, prosumatorul nu încheie acte adiționale și nu completează anexe distincte pentru fiecare loc de producere și consum. Furnizorul aplică opțiunea tuturor locurilor înscrise în lista validată, indiferent de locul de producere și consum desemnat drept loc de referință contractuală.</w:t>
      </w:r>
    </w:p>
    <w:p w14:paraId="37C52269" w14:textId="43F0F0E2" w:rsidR="008A4FC1"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(5) </w:t>
      </w:r>
      <w:r w:rsidR="00DD69AC" w:rsidRPr="00DD69AC">
        <w:rPr>
          <w:rFonts w:eastAsia="Times New Roman" w:cs="Times New Roman"/>
          <w:sz w:val="24"/>
          <w:szCs w:val="24"/>
        </w:rPr>
        <w:t>Opțiunea produce efecte la data stabilită potrivit art. 4 alin. (10) din metodologie și înscrisă în anexa B.</w:t>
      </w:r>
    </w:p>
    <w:p w14:paraId="49A1A17D" w14:textId="5F4EAE52" w:rsidR="00D57B82" w:rsidRPr="00D57B82" w:rsidRDefault="008A4FC1" w:rsidP="00D57B82">
      <w:pPr>
        <w:keepLines/>
        <w:spacing w:after="0" w:line="240" w:lineRule="auto"/>
        <w:ind w:firstLine="408"/>
        <w:jc w:val="both"/>
        <w:rPr>
          <w:rFonts w:eastAsia="Times New Roman" w:cs="Times New Roman"/>
          <w:sz w:val="24"/>
          <w:szCs w:val="24"/>
        </w:rPr>
      </w:pPr>
      <w:r>
        <w:rPr>
          <w:rFonts w:eastAsia="Times New Roman" w:cs="Times New Roman"/>
          <w:sz w:val="24"/>
          <w:szCs w:val="24"/>
        </w:rPr>
        <w:lastRenderedPageBreak/>
        <w:t xml:space="preserve">(6) </w:t>
      </w:r>
      <w:r w:rsidR="00D57B82" w:rsidRPr="00D57B82">
        <w:rPr>
          <w:rFonts w:eastAsia="Times New Roman" w:cs="Times New Roman"/>
          <w:sz w:val="24"/>
          <w:szCs w:val="24"/>
        </w:rPr>
        <w:t>Prin semnarea anexei B, prosumatorul își exprimă acordul prealabil ca valorile disponibile să fie utilizate pentru stingerea totală sau parțială a facturilor eligibile, inclusiv a celor emise care nu au ajuns încă la scadență, în ordinea stabilită prin metodologie și anexa nr. 4 la metodologie.</w:t>
      </w:r>
    </w:p>
    <w:p w14:paraId="58BD1013" w14:textId="453E1790"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w:t>
      </w:r>
      <w:r w:rsidR="008A4FC1">
        <w:rPr>
          <w:rFonts w:eastAsia="Times New Roman" w:cs="Times New Roman"/>
          <w:sz w:val="24"/>
          <w:szCs w:val="24"/>
        </w:rPr>
        <w:t>7</w:t>
      </w:r>
      <w:r w:rsidRPr="00D57B82">
        <w:rPr>
          <w:rFonts w:eastAsia="Times New Roman" w:cs="Times New Roman"/>
          <w:sz w:val="24"/>
          <w:szCs w:val="24"/>
        </w:rPr>
        <w:t>) Acordul nu permite stingerea unor obligații nefacturate, contestate ori viitoare, nu modifică scadența facturilor și nu autorizează furnizorul să păstreze o valoare după închiderea ciclului pentru o factură care urmează să fie emisă.</w:t>
      </w:r>
    </w:p>
    <w:bookmarkEnd w:id="8"/>
    <w:p w14:paraId="681E96AC"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12. — Aplicarea alocării și informarea prosumatorului</w:t>
      </w:r>
    </w:p>
    <w:p w14:paraId="7887224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aplică alocarea potrivit legii, metodologiei, principiilor generale și regulilor obligatorii din anexa nr. 4 la metodologie și procedurii proprii publicate pe pagina sa de internet.</w:t>
      </w:r>
    </w:p>
    <w:p w14:paraId="733B80F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Furnizorul poate utiliza soluția tehnică și fluxurile operaționale proprii, dar nu poate modifica eligibilitatea, ordinea locurilor-sursă, ordinea facturilor, termenele, scadențele, documentele de origine ori rezultatul valoric și nu poate percepe comisioane sau costuri de implementare prosumatorului.</w:t>
      </w:r>
    </w:p>
    <w:p w14:paraId="4CCF8F5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Alocarea se efectuează exclusiv valoric și nu este condiționată de sincronizarea ciclurilor de citire, facturare, emitere ori scadență ale locurilor înscrise în listă. Facturile locurilor simple de consum se emit, se transmit și ajung la scadență potrivit contractelor de furnizare aferente.</w:t>
      </w:r>
    </w:p>
    <w:p w14:paraId="51BA25E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Pot fi incluse numai facturi emise, cu sold neachitat, nestins și necontestat. O factură ori un loc contestat se exclude până la soluționarea contestației.</w:t>
      </w:r>
    </w:p>
    <w:p w14:paraId="6D4D55C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Valoarea primită prin alocare nu transformă locul beneficiar în loc-sursă. Aceeași valoare nu poate fi utilizată de două ori.</w:t>
      </w:r>
    </w:p>
    <w:p w14:paraId="4AE08FF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Furnizorul finalizează facturarea locurilor de producere și consum, determinarea valorilor disponibile și aplicarea alocării în cel mult 5 zile lucrătoare de la data-limită la care OD trebuie să transmită datele validate. Lipsa datelor pentru un loc nu suspendă procesarea celorlalte locuri; locul respectiv se procesează într-un ciclu suplimentar, în termenul prevăzut de metodologie.</w:t>
      </w:r>
    </w:p>
    <w:p w14:paraId="24005E3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Facturile emise în temeiul regimului anterior își păstrează documentul de origine și scadența inițială și pot contribui la valoarea disponibilă numai după ajungerea la scadența originală, în condițiile metodologiei. Includerea lor nu determină modificarea sau reemiterea documentelor.</w:t>
      </w:r>
    </w:p>
    <w:p w14:paraId="3D2A0E4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(8) Furnizorul transmite decontul de alocare cel târziu în prima zi lucrătoare următoare închiderii ciclului. Decontul evidențiază cel puțin locurile-sursă și valorile utilizate, facturile stinse total sau parțial, valoarea alocată fiecărei facturi, soldul rămas și scadența, locurile ori facturile excluse și valorile care urmează să fie plătite prosumatorului, cu scadențele lor.</w:t>
      </w:r>
    </w:p>
    <w:p w14:paraId="1172DED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(9) Pentru factura stinsă parțial nu se emite o nouă factură numai pentru soldul rămas. Dacă aceasta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ajuns la scadență sau urmează să ajungă la scadență în cel mult 5 zile lucrătoare de la comunicarea decontului, furnizorul evidențiază distinct suma rămasă de plată și data scadenței.</w:t>
      </w:r>
    </w:p>
    <w:p w14:paraId="7EDC7DAD"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6BCE5B4B" w14:textId="50AFEEA7"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VI</w:t>
      </w:r>
      <w:r w:rsidRPr="00D57B82">
        <w:rPr>
          <w:rFonts w:eastAsia="Times New Roman" w:cs="Times New Roman"/>
          <w:b/>
          <w:sz w:val="24"/>
          <w:szCs w:val="24"/>
        </w:rPr>
        <w:br/>
        <w:t>Drepturile și obligațiile părților</w:t>
      </w:r>
    </w:p>
    <w:p w14:paraId="0863669F" w14:textId="77777777" w:rsidR="00D57B82" w:rsidRPr="00D57B82" w:rsidRDefault="00D57B82" w:rsidP="00D57B82">
      <w:pPr>
        <w:keepNext/>
        <w:spacing w:after="0" w:line="240" w:lineRule="auto"/>
        <w:jc w:val="center"/>
        <w:rPr>
          <w:rFonts w:eastAsia="Times New Roman" w:cs="Times New Roman"/>
          <w:b/>
          <w:sz w:val="24"/>
          <w:szCs w:val="24"/>
        </w:rPr>
      </w:pPr>
    </w:p>
    <w:p w14:paraId="2EED1FF3" w14:textId="59EF6985" w:rsidR="00D57B82" w:rsidRPr="00D57B82" w:rsidRDefault="00D57B82" w:rsidP="00D57B82">
      <w:pPr>
        <w:keepNext/>
        <w:spacing w:after="0" w:line="240" w:lineRule="auto"/>
        <w:jc w:val="both"/>
        <w:rPr>
          <w:rFonts w:eastAsia="Times New Roman" w:cs="Times New Roman"/>
          <w:b/>
          <w:sz w:val="24"/>
          <w:szCs w:val="24"/>
        </w:rPr>
      </w:pPr>
      <w:r w:rsidRPr="00D57B82">
        <w:rPr>
          <w:rFonts w:eastAsia="Times New Roman" w:cs="Times New Roman"/>
          <w:b/>
          <w:sz w:val="24"/>
          <w:szCs w:val="24"/>
        </w:rPr>
        <w:t>Art. 13. — Drepturile prosumatorului</w:t>
      </w:r>
    </w:p>
    <w:p w14:paraId="6C548A5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Prosumatorul are următoarele drepturi:</w:t>
      </w:r>
    </w:p>
    <w:p w14:paraId="024D49D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a) să vândă furnizorului întreaga cantitate de energie electrică livrată în rețea la locul prevăzut în anexa A și să primească integral și la termen sumele datorate;</w:t>
      </w:r>
    </w:p>
    <w:p w14:paraId="6A15683B"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beneficieze de mecanismul prevăzut de prezentul contract, precum și de plata directă ori, la opțiune, de alocarea valorică multi-loc;</w:t>
      </w:r>
    </w:p>
    <w:p w14:paraId="524C9E1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primească facturile, documentele justificative, deconturile și informațiile necesare verificării operațiunilor;</w:t>
      </w:r>
    </w:p>
    <w:p w14:paraId="6058BB9B"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solicite verificarea și corectarea datelor, documentelor, soldurilor și alocărilor;</w:t>
      </w:r>
    </w:p>
    <w:p w14:paraId="47220372"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modifice lista locurilor și, în condițiile legii, opțiunea, cu efect numai pentru viitor;</w:t>
      </w:r>
    </w:p>
    <w:p w14:paraId="7EEB19F5"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schimbe furnizorul fără taxe, penalități ori pierderea creanțelor născute;</w:t>
      </w:r>
    </w:p>
    <w:p w14:paraId="1C4FBB46"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g) să formuleze contestații și să utilizeze căile de soluționare prevăzute de lege și de reglementările ANRE.</w:t>
      </w:r>
    </w:p>
    <w:p w14:paraId="39D03C3B"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14. — Obligațiile prosumatorului</w:t>
      </w:r>
    </w:p>
    <w:p w14:paraId="04A3681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Prosumatorul are următoarele obligații:</w:t>
      </w:r>
    </w:p>
    <w:p w14:paraId="0BDC3CB4"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lastRenderedPageBreak/>
        <w:t xml:space="preserve">a) să mențină condițiile legale pentru calitatea de prosumator și să comunice furnizorului, fără întârziere, modificarea datelor din certificatul de racordare, a puterii instalate,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instalației de stocare, a regimului de sprijin ori a datelor fiscale și bancare relevante;</w:t>
      </w:r>
    </w:p>
    <w:p w14:paraId="1B1187C8"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emită și să transmită factura pentru energia electrică livrată atunci când această obligație îi revine potrivit legii sau să respecte acordul de emitere a facturii în numele și în contul său, după caz;</w:t>
      </w:r>
    </w:p>
    <w:p w14:paraId="0A92B497" w14:textId="6B0E731F"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c) să achite la scadență soldurile facturilor rămase în sarcina sa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și alocare;</w:t>
      </w:r>
    </w:p>
    <w:p w14:paraId="3926A96C"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comunice informații complete și corecte pentru verificarea eligibilității locurilor și să notifice schimbările care afectează lista;</w:t>
      </w:r>
    </w:p>
    <w:p w14:paraId="1B3E604A"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permită OD accesul la instalațiile de măsurare, în condițiile legii și ale reglementărilor aplicabile;</w:t>
      </w:r>
    </w:p>
    <w:p w14:paraId="4300B85F"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nu includă în documentele emise către furnizor energia electrică vândută altor consumatori în condițiile legii.</w:t>
      </w:r>
    </w:p>
    <w:p w14:paraId="0DADE4EA"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15. — Drepturile furnizorului</w:t>
      </w:r>
    </w:p>
    <w:p w14:paraId="633394A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Furnizorul are următoarele drepturi:</w:t>
      </w:r>
    </w:p>
    <w:p w14:paraId="4CDB055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a) să primească documentele și informațiile necesare încheierii și executării contractului;</w:t>
      </w:r>
    </w:p>
    <w:p w14:paraId="0967B9D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verifice, în limitele competenței sale, condițiile de eligibilitate și să solicite OD verificarea datelor de măsurare;</w:t>
      </w:r>
    </w:p>
    <w:p w14:paraId="6B501BAE"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solicite corectarea documentelor fiscale ori justificative întocmite eronat;</w:t>
      </w:r>
    </w:p>
    <w:p w14:paraId="7B42C81C" w14:textId="3D269B8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d) să stingă </w:t>
      </w:r>
      <w:r w:rsidR="00C821B6">
        <w:rPr>
          <w:rFonts w:eastAsia="Times New Roman" w:cs="Times New Roman"/>
          <w:sz w:val="24"/>
          <w:szCs w:val="24"/>
        </w:rPr>
        <w:t xml:space="preserve">local </w:t>
      </w:r>
      <w:r w:rsidRPr="00D57B82">
        <w:rPr>
          <w:rFonts w:eastAsia="Times New Roman" w:cs="Times New Roman"/>
          <w:sz w:val="24"/>
          <w:szCs w:val="24"/>
        </w:rPr>
        <w:t>creanțele reciproce și să efectueze alocările pentru care prosumatorul și-a exprimat acordul, exclusiv în condițiile legii, metodologiei și prezentului contract;</w:t>
      </w:r>
    </w:p>
    <w:p w14:paraId="4C03DB93"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recupereze sumele plătite necuvenit numai în condițiile legii, pe baza documentelor de corecție și cu respectarea art. 18.</w:t>
      </w:r>
    </w:p>
    <w:p w14:paraId="4B0B648D"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16. — Obligațiile furnizorului</w:t>
      </w:r>
    </w:p>
    <w:p w14:paraId="0F1D606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Furnizorul are următoarele obligații:</w:t>
      </w:r>
    </w:p>
    <w:p w14:paraId="7506EC9B"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a) să cumpere întreaga cantitate de energie electrică livrată în rețea la locul prevăzut în anexa A și să aplice corect mecanismul contractual;</w:t>
      </w:r>
    </w:p>
    <w:p w14:paraId="25AFFD2E" w14:textId="4247CE73"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emită ori să asigure emiterea documentelor, să efectueze stingerea locală</w:t>
      </w:r>
      <w:r w:rsidR="00C821B6">
        <w:rPr>
          <w:rFonts w:eastAsia="Times New Roman" w:cs="Times New Roman"/>
          <w:sz w:val="24"/>
          <w:szCs w:val="24"/>
        </w:rPr>
        <w:t xml:space="preserve"> a creanțelor reciproce</w:t>
      </w:r>
      <w:r w:rsidRPr="00D57B82">
        <w:rPr>
          <w:rFonts w:eastAsia="Times New Roman" w:cs="Times New Roman"/>
          <w:sz w:val="24"/>
          <w:szCs w:val="24"/>
        </w:rPr>
        <w:t>, alocarea și plata în termenele prevăzute de lege, metodologie și contract;</w:t>
      </w:r>
    </w:p>
    <w:p w14:paraId="6B90A5C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păstreze evidențe analitice verificabile privind documentele de origine, scadențele, valorile, facturile beneficiare, alocările, plățile, contestațiile și corecțiile;</w:t>
      </w:r>
    </w:p>
    <w:p w14:paraId="2733A10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nu rețină valori pentru obligații viitoare, să nu transfere valorile ori opțiunile către noul furnizor și să nu condiționeze schimbarea furnizorului de renunțarea la drepturile prosumatorului;</w:t>
      </w:r>
    </w:p>
    <w:p w14:paraId="02B4465C" w14:textId="7A1AC780"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e) </w:t>
      </w:r>
      <w:r w:rsidR="004E233F" w:rsidRPr="004E233F">
        <w:rPr>
          <w:rFonts w:eastAsia="Times New Roman" w:cs="Times New Roman"/>
          <w:sz w:val="24"/>
          <w:szCs w:val="24"/>
        </w:rPr>
        <w:t>să publice și să mențină accesibile pe pagina sa de internet forma în vigoare și arhiva versiunilor anterioare ale procedurii proprii, cu indicarea datei publicării, a datei intrării în vigoare și a perioadei de aplicare a fiecărei versiuni, precum și să aducă la cunoștința prosumatorului, înainte de data aplicării, modificările prevăzute la art. 14 alin. (7) lit. a) din anexa nr. 4 la metodologie</w:t>
      </w:r>
      <w:r w:rsidRPr="00D57B82">
        <w:rPr>
          <w:rFonts w:eastAsia="Times New Roman" w:cs="Times New Roman"/>
          <w:sz w:val="24"/>
          <w:szCs w:val="24"/>
        </w:rPr>
        <w:t>;</w:t>
      </w:r>
    </w:p>
    <w:p w14:paraId="58FBE43A"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corecteze operațiunile eronate, să storneze penalitățile generate exclusiv de o întârziere sau eroare imputabilă furnizorului și să restituie sumele încasate ori stinse de două ori;</w:t>
      </w:r>
    </w:p>
    <w:p w14:paraId="526F76BD"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g) să informeze OD asupra încheierii și încetării contractului în termen de 5 zile lucrătoare de la înregistrarea documentului corespunzător, potrivit art. 4 alin. (4) din ordinul de aprobare a metodologiei;</w:t>
      </w:r>
    </w:p>
    <w:p w14:paraId="192B1032"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h) să nu introducă, prin condiții contractuale sau procedura proprie, restricții, costuri ori priorități diferite de cele prevăzute de lege și metodologie;</w:t>
      </w:r>
    </w:p>
    <w:p w14:paraId="24191858"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i) să nu factureze costul dezechilibrelor în cazurile în care legea și metodologia interzic această facturare; pentru capacitățile cărora li se aplică alte obligații tehnice, comerciale ori de echilibrare, să evidențieze distinct regimul aplicabil, fără restrângerea mecanismului ales în condițiile legii.</w:t>
      </w:r>
    </w:p>
    <w:p w14:paraId="71C7BB10" w14:textId="77777777" w:rsidR="00D57B82" w:rsidRPr="00D57B82" w:rsidRDefault="00D57B82" w:rsidP="00D57B82">
      <w:pPr>
        <w:keepLines/>
        <w:spacing w:after="0" w:line="240" w:lineRule="auto"/>
        <w:ind w:left="408" w:hanging="312"/>
        <w:jc w:val="both"/>
        <w:rPr>
          <w:rFonts w:eastAsia="Times New Roman" w:cs="Times New Roman"/>
          <w:sz w:val="24"/>
          <w:szCs w:val="24"/>
        </w:rPr>
      </w:pPr>
    </w:p>
    <w:p w14:paraId="16603F83" w14:textId="68648F17"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lastRenderedPageBreak/>
        <w:t>CAPITOLUL VII</w:t>
      </w:r>
      <w:r w:rsidRPr="00D57B82">
        <w:rPr>
          <w:rFonts w:eastAsia="Times New Roman" w:cs="Times New Roman"/>
          <w:b/>
          <w:sz w:val="24"/>
          <w:szCs w:val="24"/>
        </w:rPr>
        <w:br/>
        <w:t>Plăți, penalități, contestații și corecții</w:t>
      </w:r>
    </w:p>
    <w:p w14:paraId="74D2616F" w14:textId="77777777" w:rsidR="00D57B82" w:rsidRPr="00D57B82" w:rsidRDefault="00D57B82" w:rsidP="00D57B82">
      <w:pPr>
        <w:keepNext/>
        <w:spacing w:after="0" w:line="240" w:lineRule="auto"/>
        <w:jc w:val="center"/>
        <w:rPr>
          <w:rFonts w:eastAsia="Times New Roman" w:cs="Times New Roman"/>
          <w:b/>
          <w:sz w:val="24"/>
          <w:szCs w:val="24"/>
        </w:rPr>
      </w:pPr>
    </w:p>
    <w:p w14:paraId="0571513F"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17. — Plata și penalitățile</w:t>
      </w:r>
    </w:p>
    <w:p w14:paraId="67468A6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Plățile furnizorului către prosumator se efectuează în contul indicat în anexa A. Prosumatorul comunică modificarea contului cu cel puțin 5 zile lucrătoare înaintea scadenței; plata efectuată anterior primirii modificării în contul declarat inițial este liberatorie.</w:t>
      </w:r>
    </w:p>
    <w:p w14:paraId="18381A7D" w14:textId="77777777" w:rsidR="00D57B82" w:rsidRPr="00D57B82" w:rsidRDefault="00D57B82" w:rsidP="00D57B82">
      <w:pPr>
        <w:keepLines/>
        <w:spacing w:after="0" w:line="240" w:lineRule="auto"/>
        <w:ind w:firstLine="408"/>
        <w:jc w:val="both"/>
        <w:rPr>
          <w:rFonts w:eastAsia="Times New Roman" w:cs="Times New Roman"/>
          <w:sz w:val="24"/>
          <w:szCs w:val="24"/>
        </w:rPr>
      </w:pPr>
      <w:bookmarkStart w:id="9" w:name="_Hlk237860056"/>
      <w:r w:rsidRPr="00D57B82">
        <w:rPr>
          <w:rFonts w:eastAsia="Times New Roman" w:cs="Times New Roman"/>
          <w:sz w:val="24"/>
          <w:szCs w:val="24"/>
        </w:rPr>
        <w:t>(2) Documentul aferent energiei electrice livrate și factura aferentă energiei electrice consumate din rețea, emise pentru același loc și aceeași perioadă de facturare, au aceeași scadență. Penalitățile se aplică numai soldului efectiv rămas neachitat după stingerea locală a creanțelor reciproce.</w:t>
      </w:r>
    </w:p>
    <w:p w14:paraId="3B5CE010" w14:textId="425CEA85"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Dacă prosumatorul nu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soldul rezultat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se plătește la scadență de partea în sarcina căreia acesta a rămas. Penalitățile se calculează începând cu ziua următoare scadenței și numai asupra soldului neachitat.</w:t>
      </w:r>
    </w:p>
    <w:p w14:paraId="750C978E" w14:textId="4B6C9B44"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Dacă prosumatorul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penalitățile se calculează, începând cu ziua următoare scadenței, asupra soldului rămas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și după alocările înregistrate până la scadență. Alocarea înregistrată după scadență produce efecte de la data înregistrării, fără efect retroactiv, iar de la această dată penalitățile se calculează numai asupra soldului rămas după scăderea valorii alocate.</w:t>
      </w:r>
    </w:p>
    <w:p w14:paraId="7F1F294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Penalitățile generate exclusiv de întârzierea sau eroarea imputabilă furnizorului, inclusiv de neefectuarea la termen a unei alocări, se stornează și se evidențiază distinct în documentele transmise prosumatorului.</w:t>
      </w:r>
    </w:p>
    <w:p w14:paraId="698085F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(6) </w:t>
      </w:r>
      <w:r w:rsidRPr="00D57B82">
        <w:rPr>
          <w:rFonts w:eastAsia="Times New Roman"/>
          <w:sz w:val="24"/>
          <w:szCs w:val="24"/>
        </w:rPr>
        <w:t>Pentru neachitarea la scadență a sumelor datorate în temeiul prezentului contract, partea debitoare datorează penalități la nivelul prevăzut în contractul de furnizare aferent locului de producere și consum, aplicat în mod identic furnizorului și prosumatorului. Dacă respectivul contract de furnizare nu stabilește nivelul penalităților, se aplică dobânda legală penalizatoare.</w:t>
      </w:r>
    </w:p>
    <w:p w14:paraId="029FBBC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Valoarea totală a penalităților datorate de oricare dintre părți nu poate depăși valoarea debitului principal la care acestea se raportează, dacă legea nu prevede altfel.</w:t>
      </w:r>
    </w:p>
    <w:p w14:paraId="44F3AED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(8) Existența opțiunii pentru alocarea multi-loc nu suspendă transmiterea facturilor, nu modifică scadențele și nu înlătură obligația prosumatorului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achita la scadență soldul rămas în sarcina sa.</w:t>
      </w:r>
    </w:p>
    <w:bookmarkEnd w:id="9"/>
    <w:p w14:paraId="53873703"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18. — Contestațiile și corecțiile</w:t>
      </w:r>
    </w:p>
    <w:p w14:paraId="055654D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Contestația se formulează și se soluționează în termenele și condițiile reglementărilor aplicabile. Î</w:t>
      </w:r>
      <w:r w:rsidRPr="00D57B82">
        <w:rPr>
          <w:rFonts w:eastAsia="Times New Roman"/>
          <w:sz w:val="21"/>
        </w:rPr>
        <w:t>n lipsa unui termen expres, contestația se soluționează în cel mult 30 de zile de la înregistrare</w:t>
      </w:r>
      <w:r w:rsidRPr="00D57B82">
        <w:rPr>
          <w:rFonts w:eastAsia="Times New Roman" w:cs="Times New Roman"/>
          <w:sz w:val="24"/>
          <w:szCs w:val="24"/>
        </w:rPr>
        <w:t>.</w:t>
      </w:r>
    </w:p>
    <w:p w14:paraId="5C00B0E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Locul a cărui apartenență, eligibilitate ori relație contractuală este contestată se exclude temporar din alocare. Dacă este contestată numai o factură, se exclude numai factura respectivă.</w:t>
      </w:r>
    </w:p>
    <w:p w14:paraId="218EE1F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După soluționarea contestației, furnizorul efectuează ciclul suplimentar ori ciclul de corecție prevăzut de metodologie și comunică rezultatul prosumatorului.</w:t>
      </w:r>
    </w:p>
    <w:p w14:paraId="017E7621" w14:textId="77219C76"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Dacă o corecție reduce obligația aferentă unei </w:t>
      </w:r>
      <w:r w:rsidR="00465DB1" w:rsidRPr="00465DB1">
        <w:rPr>
          <w:rFonts w:eastAsia="Times New Roman" w:cs="Times New Roman"/>
          <w:sz w:val="24"/>
          <w:szCs w:val="24"/>
        </w:rPr>
        <w:t>factur</w:t>
      </w:r>
      <w:r w:rsidR="00465DB1">
        <w:rPr>
          <w:rFonts w:eastAsia="Times New Roman" w:cs="Times New Roman"/>
          <w:sz w:val="24"/>
          <w:szCs w:val="24"/>
        </w:rPr>
        <w:t>i</w:t>
      </w:r>
      <w:r w:rsidR="00465DB1" w:rsidRPr="00465DB1">
        <w:rPr>
          <w:rFonts w:eastAsia="Times New Roman" w:cs="Times New Roman"/>
          <w:sz w:val="24"/>
          <w:szCs w:val="24"/>
        </w:rPr>
        <w:t xml:space="preserve"> eligibil</w:t>
      </w:r>
      <w:r w:rsidR="00465DB1">
        <w:rPr>
          <w:rFonts w:eastAsia="Times New Roman" w:cs="Times New Roman"/>
          <w:sz w:val="24"/>
          <w:szCs w:val="24"/>
        </w:rPr>
        <w:t>e</w:t>
      </w:r>
      <w:r w:rsidR="00465DB1" w:rsidRPr="00465DB1">
        <w:rPr>
          <w:rFonts w:eastAsia="Times New Roman" w:cs="Times New Roman"/>
          <w:sz w:val="24"/>
          <w:szCs w:val="24"/>
        </w:rPr>
        <w:t xml:space="preserve"> asupra căreia a fost înregistrată o alocare</w:t>
      </w:r>
      <w:r w:rsidRPr="00D57B82">
        <w:rPr>
          <w:rFonts w:eastAsia="Times New Roman" w:cs="Times New Roman"/>
          <w:sz w:val="24"/>
          <w:szCs w:val="24"/>
        </w:rPr>
        <w:t>, valoarea alocată în plus se restaurează la documentul și locul-sursă inițial, se realocă altor facturi eligibile sau, în lipsa acestora, se plătește prosumatorului. Restaurarea nu transformă locul beneficiar în loc-sursă.</w:t>
      </w:r>
    </w:p>
    <w:p w14:paraId="6B867D7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Dacă o corecție reduce valoarea unei surse sub valoarea deja alocată, furnizorul reversează alocările începând cu cea mai recentă. Dacă situația nu este imputabilă prosumatorului, pentru suma reconstituită nu se aplică penalități până la expirarea unui termen de 5 zile lucrătoare de la comunicare.</w:t>
      </w:r>
    </w:p>
    <w:p w14:paraId="2188484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Dacă plata prosumatorului și alocarea au stins aceeași obligație de două ori, furnizorul restituie suma încasată în plus în cel mult 5 zile lucrătoare de la constatare sau de la solicitarea persoanei îndreptățite și nu o păstrează pentru facturi viitoare.</w:t>
      </w:r>
    </w:p>
    <w:p w14:paraId="0448949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Recuperarea unei valori deja plătite prosumatorului se realizează numai în condițiile legii și ale contractului, pe baza documentului de corecție; furnizorul nu poate efectua reținerea automată din valori viitoare, incerte ori nefacturate.</w:t>
      </w:r>
    </w:p>
    <w:p w14:paraId="6F7960C9"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1E82E97F" w14:textId="45F0D7BC"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lastRenderedPageBreak/>
        <w:t>CAPITOLUL VIII</w:t>
      </w:r>
      <w:r w:rsidRPr="00D57B82">
        <w:rPr>
          <w:rFonts w:eastAsia="Times New Roman" w:cs="Times New Roman"/>
          <w:b/>
          <w:sz w:val="24"/>
          <w:szCs w:val="24"/>
        </w:rPr>
        <w:br/>
        <w:t>Modificarea și încetarea contractului</w:t>
      </w:r>
    </w:p>
    <w:p w14:paraId="43911D3D" w14:textId="77777777" w:rsidR="00D57B82" w:rsidRPr="00D57B82" w:rsidRDefault="00D57B82" w:rsidP="00D57B82">
      <w:pPr>
        <w:keepNext/>
        <w:spacing w:after="0" w:line="240" w:lineRule="auto"/>
        <w:jc w:val="center"/>
        <w:rPr>
          <w:rFonts w:eastAsia="Times New Roman" w:cs="Times New Roman"/>
          <w:b/>
          <w:sz w:val="24"/>
          <w:szCs w:val="24"/>
        </w:rPr>
      </w:pPr>
    </w:p>
    <w:p w14:paraId="1F4464F6"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 xml:space="preserve">Art. 19. — Modificarea contractului și </w:t>
      </w:r>
      <w:proofErr w:type="gramStart"/>
      <w:r w:rsidRPr="00D57B82">
        <w:rPr>
          <w:rFonts w:eastAsia="Times New Roman" w:cs="Times New Roman"/>
          <w:b/>
          <w:sz w:val="24"/>
          <w:szCs w:val="24"/>
        </w:rPr>
        <w:t>a</w:t>
      </w:r>
      <w:proofErr w:type="gramEnd"/>
      <w:r w:rsidRPr="00D57B82">
        <w:rPr>
          <w:rFonts w:eastAsia="Times New Roman" w:cs="Times New Roman"/>
          <w:b/>
          <w:sz w:val="24"/>
          <w:szCs w:val="24"/>
        </w:rPr>
        <w:t xml:space="preserve"> anexelor</w:t>
      </w:r>
    </w:p>
    <w:p w14:paraId="1DE1F13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Contractul se modifică prin act adițional semnat de ambele părți, cu excepția modificărilor care operează de drept potrivit legii și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actualizărilor de preț care rezultă direct din mecanismul prevăzut de prezentul contract.</w:t>
      </w:r>
    </w:p>
    <w:p w14:paraId="7FEF4EC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Anexa B poate fi completată sau actualizată la solicitarea prosumatorului, fără încheierea unor acte distincte pentru contractele celorlalte locuri înscrise în listă. Versiunea validată produce efecte numai pentru ciclurile inițiate după data de la care modificarea devine aplicabilă.</w:t>
      </w:r>
    </w:p>
    <w:p w14:paraId="1AAEF26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Prosumatorul poate desemna un alt loc de producere și consum eligibil drept loc de referință prin actualizarea anexei contractului aferent noului loc, înainte de încetarea contractului aferent locului de referință existent. De la data validării redesemnării, anexa B aferentă noului loc de referință înlocuiește de drept, pentru viitor, anexa B aferentă fostului loc de referință. Versiunea anterioară se păstrează exclusiv pentru trasabilitate și pentru ciclurile deja închise. Redesemnarea nu afectează operațiunile închise, documentele și scadențele existente.</w:t>
      </w:r>
    </w:p>
    <w:p w14:paraId="4497256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Clauzele suplimentare propuse de furnizor sunt valabile numai dacă nu restrâng drepturile prosumatorului, nu modifică mecanismul reglementat și nu contravin contractului-cadru.</w:t>
      </w:r>
    </w:p>
    <w:p w14:paraId="75839AAA"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20. — Încetarea contractului și schimbarea furnizorului</w:t>
      </w:r>
    </w:p>
    <w:p w14:paraId="54D1645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Contractul încetează la expirarea duratei, la încetarea contractului de furnizare aferent locului, prin acordul părților, prin denunțarea de către prosumator în condițiile reglementărilor aplicabile, la încetarea calității de prosumator, la retragerea licenței furnizorului sau în alte cazuri prevăzute de lege.</w:t>
      </w:r>
    </w:p>
    <w:p w14:paraId="00025B4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Încetarea contractului nu poate fi condiționată de plata prealabilă a unor sume contestate, nu poate împiedica schimbarea furnizorului și nu poate fi condiționată de renunțarea prosumatorului la sumele datorate.</w:t>
      </w:r>
    </w:p>
    <w:p w14:paraId="75759E0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Contractul își încetează aplicabilitatea la data încetării contractului de furnizare pentru locul prevăzut în anexa A, fără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afecta creanțele născute și scadențele stabilite anterior.</w:t>
      </w:r>
    </w:p>
    <w:p w14:paraId="3C3CFC9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Valorile disponibile și opțiunea nu se transferă noului furnizor. Noul furnizor încheie un nou contract reglementat de vânzare-cumpărare, la solicitarea prosumatorului și dacă sunt îndeplinite condițiile legale.</w:t>
      </w:r>
    </w:p>
    <w:p w14:paraId="0AB3FAF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Dacă locul prevăzut în anexa A este locul de referință, opțiunea încetează pentru viitor la schimbarea furnizorului ori la încetarea contractului, cu excepția cazului în care prosumatorul a desemnat în prealabil un alt loc de referință eligibil. Încetarea contractului aferent unui loc înscris în listă, altul decât locul de referință, determină numai eliminarea acelui loc.</w:t>
      </w:r>
    </w:p>
    <w:p w14:paraId="35AF86BC"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21. — Decontarea finală</w:t>
      </w:r>
    </w:p>
    <w:p w14:paraId="29D0AC3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După primirea datelor validate necesare, furnizorul întocmește decontul final al operațiunilor aferente prezentului contract, fără a modifica ori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anticipa scadențele documentelor de origine.</w:t>
      </w:r>
    </w:p>
    <w:p w14:paraId="5856522F" w14:textId="68DF7C35" w:rsidR="004E233F"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w:t>
      </w:r>
      <w:r w:rsidR="00573665" w:rsidRPr="00573665">
        <w:rPr>
          <w:rFonts w:eastAsia="Times New Roman" w:cs="Times New Roman"/>
          <w:sz w:val="24"/>
          <w:szCs w:val="24"/>
        </w:rPr>
        <w:t>Valorile scadente, neachitate și nealocate se plătesc fără întârziere, dar nu mai târziu de 15 zile lucrătoare de la emiterea decontului final. Valorile care nu au ajuns la scadență se plătesc la scadența fiecărui document. Acestea nu se transferă noului furnizor și nu se rețin pentru obligații viitoare.</w:t>
      </w:r>
      <w:r w:rsidR="00573665" w:rsidRPr="00573665" w:rsidDel="00573665">
        <w:rPr>
          <w:rFonts w:eastAsia="Times New Roman" w:cs="Times New Roman"/>
          <w:sz w:val="24"/>
          <w:szCs w:val="24"/>
        </w:rPr>
        <w:t xml:space="preserve"> </w:t>
      </w:r>
    </w:p>
    <w:p w14:paraId="2BA4FAF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Factura cu decontul final al consumului de energie electrică se emite în termenul prevăzut de Regulamentul de furnizare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energiei electrice la clienții finali. Decontul prevăzut la alin. (1) nu modifică termenul și regimul facturii finale de furnizare.</w:t>
      </w:r>
    </w:p>
    <w:p w14:paraId="733BE2C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Obligațiile de plată, corecție, confidențialitate, păstrare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evidențelor și soluționare a litigiilor supraviețuiesc încetării în măsura necesară executării drepturilor și obligațiilor născute anterior.</w:t>
      </w:r>
    </w:p>
    <w:p w14:paraId="5B784728"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304EB967" w14:textId="311B941D"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lastRenderedPageBreak/>
        <w:t>CAPITOLUL IX</w:t>
      </w:r>
      <w:r w:rsidRPr="00D57B82">
        <w:rPr>
          <w:rFonts w:eastAsia="Times New Roman" w:cs="Times New Roman"/>
          <w:b/>
          <w:sz w:val="24"/>
          <w:szCs w:val="24"/>
        </w:rPr>
        <w:br/>
        <w:t>Răspunderea, confidențialitatea și soluționarea diferendelor</w:t>
      </w:r>
    </w:p>
    <w:p w14:paraId="0A0DE60B" w14:textId="77777777" w:rsidR="00D57B82" w:rsidRPr="00D57B82" w:rsidRDefault="00D57B82" w:rsidP="00D57B82">
      <w:pPr>
        <w:keepNext/>
        <w:spacing w:after="0" w:line="240" w:lineRule="auto"/>
        <w:jc w:val="center"/>
        <w:rPr>
          <w:rFonts w:eastAsia="Times New Roman" w:cs="Times New Roman"/>
          <w:b/>
          <w:sz w:val="24"/>
          <w:szCs w:val="24"/>
        </w:rPr>
      </w:pPr>
    </w:p>
    <w:p w14:paraId="572B5F29"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22. — Răspunderea și forța majoră</w:t>
      </w:r>
    </w:p>
    <w:p w14:paraId="35EE9152" w14:textId="423DF648" w:rsidR="00D57B82" w:rsidRPr="00843C76" w:rsidRDefault="00C84DBD" w:rsidP="00843C76">
      <w:pPr>
        <w:keepLines/>
        <w:spacing w:after="0" w:line="240" w:lineRule="auto"/>
        <w:ind w:firstLine="426"/>
        <w:jc w:val="both"/>
        <w:rPr>
          <w:rFonts w:eastAsia="Times New Roman" w:cs="Times New Roman"/>
          <w:sz w:val="24"/>
          <w:szCs w:val="24"/>
        </w:rPr>
      </w:pPr>
      <w:r>
        <w:rPr>
          <w:rFonts w:eastAsia="Times New Roman" w:cs="Times New Roman"/>
          <w:sz w:val="24"/>
          <w:szCs w:val="24"/>
        </w:rPr>
        <w:t xml:space="preserve">(1) </w:t>
      </w:r>
      <w:r w:rsidR="00D57B82" w:rsidRPr="00843C76">
        <w:rPr>
          <w:rFonts w:eastAsia="Times New Roman" w:cs="Times New Roman"/>
          <w:sz w:val="24"/>
          <w:szCs w:val="24"/>
        </w:rPr>
        <w:t xml:space="preserve">Fiecare parte răspunde pentru neexecutarea ori executarea necorespunzătoare </w:t>
      </w:r>
      <w:proofErr w:type="gramStart"/>
      <w:r w:rsidR="00D57B82" w:rsidRPr="00843C76">
        <w:rPr>
          <w:rFonts w:eastAsia="Times New Roman" w:cs="Times New Roman"/>
          <w:sz w:val="24"/>
          <w:szCs w:val="24"/>
        </w:rPr>
        <w:t>a</w:t>
      </w:r>
      <w:proofErr w:type="gramEnd"/>
      <w:r w:rsidR="00D57B82" w:rsidRPr="00843C76">
        <w:rPr>
          <w:rFonts w:eastAsia="Times New Roman" w:cs="Times New Roman"/>
          <w:sz w:val="24"/>
          <w:szCs w:val="24"/>
        </w:rPr>
        <w:t xml:space="preserve"> obligațiilor sale, în condițiile legii și ale prezentului contract.</w:t>
      </w:r>
    </w:p>
    <w:p w14:paraId="1C49C012" w14:textId="1EBCA83A" w:rsidR="00D57B82" w:rsidRPr="00D57B82" w:rsidRDefault="00C84DBD" w:rsidP="00843C76">
      <w:pPr>
        <w:keepLines/>
        <w:spacing w:after="0" w:line="240" w:lineRule="auto"/>
        <w:ind w:firstLine="408"/>
        <w:jc w:val="both"/>
        <w:rPr>
          <w:rFonts w:eastAsia="Times New Roman" w:cs="Times New Roman"/>
          <w:sz w:val="24"/>
          <w:szCs w:val="24"/>
        </w:rPr>
      </w:pPr>
      <w:r>
        <w:rPr>
          <w:rFonts w:eastAsia="Times New Roman" w:cs="Times New Roman"/>
          <w:sz w:val="24"/>
          <w:szCs w:val="24"/>
        </w:rPr>
        <w:t xml:space="preserve">(2) </w:t>
      </w:r>
      <w:r w:rsidR="00D57B82" w:rsidRPr="00D57B82">
        <w:rPr>
          <w:rFonts w:eastAsia="Times New Roman" w:cs="Times New Roman"/>
          <w:sz w:val="24"/>
          <w:szCs w:val="24"/>
        </w:rPr>
        <w:t>Neadaptarea sistemelor informatice, deficiențele fluxurilor operaționale sau lipsa procedurii proprii a furnizorului nu pot determina suspendarea, amânarea ori restrângerea drepturilor prosumatorului prevăzute de lege, de metodologie și de prezentul contract. Aceste împrejurări nu constituie, prin ele însele, cazuri de forță majoră</w:t>
      </w:r>
      <w:r>
        <w:rPr>
          <w:rFonts w:eastAsia="Times New Roman" w:cs="Times New Roman"/>
          <w:sz w:val="24"/>
          <w:szCs w:val="24"/>
        </w:rPr>
        <w:t>.</w:t>
      </w:r>
    </w:p>
    <w:p w14:paraId="545A3EB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Forța majoră, constatată în condițiile legii, exonerează de răspundere partea care o invocă, în măsura și pe durata în care aceasta împiedică executarea obligațiilor contractuale.</w:t>
      </w:r>
    </w:p>
    <w:p w14:paraId="2525CE7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Partea care invocă forța majoră notifică celeilalte părți apariția evenimentului în termen de 48 de ore de la data la care a luat cunoștință de acesta și transmite documentele justificative în termen de 15 zile de la aceeași dată.</w:t>
      </w:r>
    </w:p>
    <w:p w14:paraId="366DD9E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Partea care invocă forța majoră notifică, de asemenea, încetarea evenimentului în termen de 48 de ore de la data la care a luat cunoștință de aceasta și ia toate măsurile rezonabile pentru limitarea efectelor evenimentului.</w:t>
      </w:r>
    </w:p>
    <w:p w14:paraId="2F4E7C9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Forța majoră nu înlătură obligațiile de plată ajunse la scadență anterior producerii evenimentului.</w:t>
      </w:r>
    </w:p>
    <w:p w14:paraId="710E93B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Dacă evenimentul de forță majoră durează mai mult de 60 de zile, oricare dintre părți poate denunța contractul, fără plata unor despăgubiri, cu păstrarea obligațiilor și creanțelor născute anterior încetării.</w:t>
      </w:r>
    </w:p>
    <w:p w14:paraId="574655D5" w14:textId="77777777" w:rsidR="00D57B82" w:rsidRPr="00D57B82" w:rsidRDefault="00D57B82" w:rsidP="00D57B82">
      <w:pPr>
        <w:keepLines/>
        <w:spacing w:after="0" w:line="240" w:lineRule="auto"/>
        <w:jc w:val="both"/>
        <w:rPr>
          <w:rFonts w:eastAsia="Times New Roman" w:cs="Times New Roman"/>
          <w:sz w:val="24"/>
          <w:szCs w:val="24"/>
        </w:rPr>
      </w:pPr>
      <w:r w:rsidRPr="00D57B82">
        <w:rPr>
          <w:rFonts w:eastAsia="Times New Roman" w:cs="Times New Roman"/>
          <w:b/>
          <w:sz w:val="24"/>
          <w:szCs w:val="24"/>
        </w:rPr>
        <w:t>Art. 23. — Confidențialitatea și datele cu caracter personal</w:t>
      </w:r>
    </w:p>
    <w:p w14:paraId="4057B19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Părțile păstrează confidențialitatea informațiilor comerciale nepublice primite în executarea contractului și le utilizează numai în scopurile pentru care au fost comunicate.</w:t>
      </w:r>
    </w:p>
    <w:p w14:paraId="7F45705B" w14:textId="5958262F"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Obligația nu se aplică informațiilor solicitate de autorități, OD, </w:t>
      </w:r>
      <w:r w:rsidR="0041589E">
        <w:rPr>
          <w:rFonts w:eastAsia="Times New Roman" w:cs="Times New Roman"/>
          <w:sz w:val="24"/>
          <w:szCs w:val="24"/>
        </w:rPr>
        <w:t>“</w:t>
      </w:r>
      <w:r w:rsidRPr="00D57B82">
        <w:rPr>
          <w:rFonts w:eastAsia="Times New Roman" w:cs="Times New Roman"/>
          <w:sz w:val="24"/>
          <w:szCs w:val="24"/>
        </w:rPr>
        <w:t>OPCOM</w:t>
      </w:r>
      <w:r w:rsidR="0041589E">
        <w:rPr>
          <w:rFonts w:eastAsia="Times New Roman" w:cs="Times New Roman"/>
          <w:sz w:val="24"/>
          <w:szCs w:val="24"/>
        </w:rPr>
        <w:t>”</w:t>
      </w:r>
      <w:r w:rsidRPr="00D57B82">
        <w:rPr>
          <w:rFonts w:eastAsia="Times New Roman" w:cs="Times New Roman"/>
          <w:sz w:val="24"/>
          <w:szCs w:val="24"/>
        </w:rPr>
        <w:t xml:space="preserve"> — S.A. ori alte entități îndreptățite potrivit legii, informațiilor devenite publice fără culpa părții destinatare și informațiilor transmise prestatorilor supuși unor obligații echivalente de confidențialitate.</w:t>
      </w:r>
    </w:p>
    <w:p w14:paraId="25F4463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Datele cu caracter personal se prelucrează pentru încheierea și executarea contractului, îndeplinirea obligațiilor legale și apărarea drepturilor părților, potrivit legislației aplicabile. Furnizorul comunică persoanei vizate informarea proprie privind prelucrarea datelor.</w:t>
      </w:r>
    </w:p>
    <w:p w14:paraId="2736D997"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24. — Comunicările</w:t>
      </w:r>
    </w:p>
    <w:p w14:paraId="7E464A5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Comunicările se transmit prin e-mail, contul de client, poștă, curier sau prin alte mijloace convenite în anexa A, care permit dovedirea transmiterii și păstrarea conținutului.</w:t>
      </w:r>
    </w:p>
    <w:p w14:paraId="69A01A8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Facturile, deconturile și notificările se consideră comunicate la data stabilită de reglementările aplicabile canalului utilizat. Modificarea datelor de contact se notifică fără întârziere.</w:t>
      </w:r>
    </w:p>
    <w:p w14:paraId="3E262B7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Procedura proprie a furnizorului este disponibilă la adresa indicată în anexa A. Modificarea exclusiv tehnică a canalelor ori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adresei de publicare nu necesită act adițional, dacă nu afectează drepturile sau obligațiile prosumatorului.</w:t>
      </w:r>
    </w:p>
    <w:p w14:paraId="595E7B8D"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25. — Soluționarea diferendelor</w:t>
      </w:r>
    </w:p>
    <w:p w14:paraId="18B6ABB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Părțile urmăresc soluționarea pe cale amiabilă a diferendelor, pe baza documentelor și evidențelor aferente operațiunilor contestate.</w:t>
      </w:r>
    </w:p>
    <w:p w14:paraId="32E636A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Dacă soluționarea amiabilă nu este posibilă, părțile pot utiliza procedurile ANRE în limitele competențelor acesteia, mecanismele de soluționare alternativă aplicabile consumatorilor ori se pot adresa instanțelor judecătorești competente.</w:t>
      </w:r>
    </w:p>
    <w:p w14:paraId="44CAFD0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Formularea unei contestații nu suspendă plata părții necontestate și nu împiedică schimbarea furnizorului.</w:t>
      </w:r>
    </w:p>
    <w:p w14:paraId="3A59F260"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27B417E1" w14:textId="523EEEBD"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lastRenderedPageBreak/>
        <w:t>CAPITOLUL X</w:t>
      </w:r>
      <w:r w:rsidRPr="00D57B82">
        <w:rPr>
          <w:rFonts w:eastAsia="Times New Roman" w:cs="Times New Roman"/>
          <w:b/>
          <w:sz w:val="24"/>
          <w:szCs w:val="24"/>
        </w:rPr>
        <w:br/>
        <w:t>Dispoziții finale</w:t>
      </w:r>
    </w:p>
    <w:p w14:paraId="5359B215" w14:textId="77777777" w:rsidR="00D57B82" w:rsidRPr="00D57B82" w:rsidRDefault="00D57B82" w:rsidP="00D57B82">
      <w:pPr>
        <w:keepNext/>
        <w:spacing w:after="0" w:line="240" w:lineRule="auto"/>
        <w:jc w:val="center"/>
        <w:rPr>
          <w:rFonts w:eastAsia="Times New Roman" w:cs="Times New Roman"/>
          <w:b/>
          <w:sz w:val="24"/>
          <w:szCs w:val="24"/>
        </w:rPr>
      </w:pPr>
    </w:p>
    <w:p w14:paraId="4304E5C2"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26. — Clauze finale</w:t>
      </w:r>
    </w:p>
    <w:p w14:paraId="2DEF273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Cesiunea drepturilor și obligațiilor se poate realiza numai în condițiile legii. Furnizorul nu poate transfera către o societate afiliată ori către noul furnizor obligația sa de cumpărare, valorile datorate prosumatorului sau opțiunea de alocare, în lipsa unui temei legal și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acordului prosumatorului, după caz.</w:t>
      </w:r>
    </w:p>
    <w:p w14:paraId="4ABFED0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Anexa A — Fișa locului de producere și consum și clauzele specifice și anexa D — Declarația prosumatorului și, după caz, anexa B — Formularul opțiunii și lista multi-loc și anexa C — Acordul prealabil și procedura de acceptare privind emiterea facturii în numele și în contul prosumatorului fac parte integrantă din prezentul contract. </w:t>
      </w:r>
    </w:p>
    <w:p w14:paraId="3FF4F80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Contractul se încheie pe suport hârtie sau prin mijloace electronice care permit identificarea părților, exprimarea consimțământului și păstrarea înscrisului. Fiecare parte primește un exemplar.</w:t>
      </w:r>
    </w:p>
    <w:p w14:paraId="33DC70F3" w14:textId="60ACE999" w:rsid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Prezentul contract a fost încheiat astăzi, ...................., la .....................................................</w:t>
      </w:r>
      <w:r w:rsidR="0041589E">
        <w:rPr>
          <w:rFonts w:eastAsia="Times New Roman" w:cs="Times New Roman"/>
          <w:sz w:val="24"/>
          <w:szCs w:val="24"/>
        </w:rPr>
        <w:t xml:space="preserve"> </w:t>
      </w:r>
    </w:p>
    <w:p w14:paraId="7F150AE5" w14:textId="77777777" w:rsidR="0041589E" w:rsidRPr="00D57B82" w:rsidRDefault="0041589E" w:rsidP="00D57B82">
      <w:pPr>
        <w:keepLines/>
        <w:spacing w:after="0" w:line="240" w:lineRule="auto"/>
        <w:ind w:firstLine="408"/>
        <w:jc w:val="both"/>
        <w:rPr>
          <w:rFonts w:eastAsia="Times New Roman" w:cs="Times New Roman"/>
          <w:sz w:val="24"/>
          <w:szCs w:val="24"/>
        </w:rPr>
      </w:pPr>
    </w:p>
    <w:tbl>
      <w:tblPr>
        <w:tblStyle w:val="TableGrid"/>
        <w:tblW w:w="0" w:type="auto"/>
        <w:jc w:val="center"/>
        <w:tblLook w:val="04A0" w:firstRow="1" w:lastRow="0" w:firstColumn="1" w:lastColumn="0" w:noHBand="0" w:noVBand="1"/>
      </w:tblPr>
      <w:tblGrid>
        <w:gridCol w:w="4535"/>
        <w:gridCol w:w="4535"/>
      </w:tblGrid>
      <w:tr w:rsidR="00D57B82" w:rsidRPr="00D57B82" w14:paraId="2DC6C98C" w14:textId="77777777" w:rsidTr="00557698">
        <w:trPr>
          <w:cantSplit/>
          <w:jc w:val="center"/>
        </w:trPr>
        <w:tc>
          <w:tcPr>
            <w:tcW w:w="4535" w:type="dxa"/>
            <w:shd w:val="clear" w:color="auto" w:fill="E9EDF2"/>
            <w:tcMar>
              <w:top w:w="70" w:type="dxa"/>
              <w:left w:w="80" w:type="dxa"/>
              <w:bottom w:w="70" w:type="dxa"/>
              <w:right w:w="80" w:type="dxa"/>
            </w:tcMar>
            <w:vAlign w:val="center"/>
          </w:tcPr>
          <w:p w14:paraId="2AE5E189"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b/>
                <w:sz w:val="24"/>
                <w:szCs w:val="24"/>
              </w:rPr>
              <w:t>VÂNZĂTOR/PROSUMATOR</w:t>
            </w:r>
          </w:p>
        </w:tc>
        <w:tc>
          <w:tcPr>
            <w:tcW w:w="4535" w:type="dxa"/>
            <w:shd w:val="clear" w:color="auto" w:fill="E9EDF2"/>
            <w:tcMar>
              <w:top w:w="70" w:type="dxa"/>
              <w:left w:w="80" w:type="dxa"/>
              <w:bottom w:w="70" w:type="dxa"/>
              <w:right w:w="80" w:type="dxa"/>
            </w:tcMar>
            <w:vAlign w:val="center"/>
          </w:tcPr>
          <w:p w14:paraId="500A14A4"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b/>
                <w:sz w:val="24"/>
                <w:szCs w:val="24"/>
              </w:rPr>
              <w:t>CUMPĂRĂTOR/FURNIZOR</w:t>
            </w:r>
          </w:p>
        </w:tc>
      </w:tr>
      <w:tr w:rsidR="00D57B82" w:rsidRPr="00D57B82" w14:paraId="5AD82BFB" w14:textId="77777777" w:rsidTr="00557698">
        <w:trPr>
          <w:cantSplit/>
          <w:jc w:val="center"/>
        </w:trPr>
        <w:tc>
          <w:tcPr>
            <w:tcW w:w="4535" w:type="dxa"/>
            <w:tcMar>
              <w:top w:w="70" w:type="dxa"/>
              <w:left w:w="80" w:type="dxa"/>
              <w:bottom w:w="70" w:type="dxa"/>
              <w:right w:w="80" w:type="dxa"/>
            </w:tcMar>
            <w:vAlign w:val="center"/>
          </w:tcPr>
          <w:p w14:paraId="3E2EBDE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Nume/reprezentant: ................................................</w:t>
            </w:r>
            <w:r w:rsidRPr="00D57B82">
              <w:rPr>
                <w:rFonts w:eastAsia="Times New Roman" w:cs="Times New Roman"/>
                <w:sz w:val="24"/>
                <w:szCs w:val="24"/>
              </w:rPr>
              <w:br/>
              <w:t>Semnătură: ..............................................................</w:t>
            </w:r>
            <w:r w:rsidRPr="00D57B82">
              <w:rPr>
                <w:rFonts w:eastAsia="Times New Roman" w:cs="Times New Roman"/>
                <w:sz w:val="24"/>
                <w:szCs w:val="24"/>
              </w:rPr>
              <w:br/>
              <w:t>Data: ......................................................................</w:t>
            </w:r>
          </w:p>
        </w:tc>
        <w:tc>
          <w:tcPr>
            <w:tcW w:w="4535" w:type="dxa"/>
            <w:tcMar>
              <w:top w:w="70" w:type="dxa"/>
              <w:left w:w="80" w:type="dxa"/>
              <w:bottom w:w="70" w:type="dxa"/>
              <w:right w:w="80" w:type="dxa"/>
            </w:tcMar>
            <w:vAlign w:val="center"/>
          </w:tcPr>
          <w:p w14:paraId="223809A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Nume/reprezentant: ................................................</w:t>
            </w:r>
            <w:r w:rsidRPr="00D57B82">
              <w:rPr>
                <w:rFonts w:eastAsia="Times New Roman" w:cs="Times New Roman"/>
                <w:sz w:val="24"/>
                <w:szCs w:val="24"/>
              </w:rPr>
              <w:br/>
              <w:t>Semnătură: ..............................................................</w:t>
            </w:r>
            <w:r w:rsidRPr="00D57B82">
              <w:rPr>
                <w:rFonts w:eastAsia="Times New Roman" w:cs="Times New Roman"/>
                <w:sz w:val="24"/>
                <w:szCs w:val="24"/>
              </w:rPr>
              <w:br/>
              <w:t>Data: ......................................................................</w:t>
            </w:r>
          </w:p>
        </w:tc>
      </w:tr>
    </w:tbl>
    <w:p w14:paraId="321C18DF"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br w:type="page"/>
      </w:r>
    </w:p>
    <w:p w14:paraId="7AF2F0EF"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A la contractul-cadru prevăzut în anexa nr. 1 la metodologie</w:t>
      </w:r>
    </w:p>
    <w:p w14:paraId="5511FD6E" w14:textId="77777777" w:rsidR="00D57B82" w:rsidRPr="00D57B82" w:rsidRDefault="00D57B82" w:rsidP="00D57B82">
      <w:pPr>
        <w:keepNext/>
        <w:spacing w:after="0" w:line="240" w:lineRule="auto"/>
        <w:jc w:val="center"/>
        <w:rPr>
          <w:rFonts w:eastAsia="Times New Roman" w:cs="Times New Roman"/>
          <w:b/>
          <w:sz w:val="24"/>
          <w:szCs w:val="24"/>
        </w:rPr>
      </w:pPr>
    </w:p>
    <w:p w14:paraId="2E344180"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FIȘA LOCULUI DE PRODUCERE ȘI CONSUM ȘI CLAUZELE SPECIFICE</w:t>
      </w:r>
    </w:p>
    <w:tbl>
      <w:tblPr>
        <w:tblStyle w:val="TableGrid"/>
        <w:tblW w:w="0" w:type="auto"/>
        <w:jc w:val="center"/>
        <w:tblLook w:val="04A0" w:firstRow="1" w:lastRow="0" w:firstColumn="1" w:lastColumn="0" w:noHBand="0" w:noVBand="1"/>
      </w:tblPr>
      <w:tblGrid>
        <w:gridCol w:w="2663"/>
        <w:gridCol w:w="6880"/>
      </w:tblGrid>
      <w:tr w:rsidR="00D57B82" w:rsidRPr="00D57B82" w14:paraId="63F4E4E7" w14:textId="77777777" w:rsidTr="00557698">
        <w:trPr>
          <w:jc w:val="center"/>
        </w:trPr>
        <w:tc>
          <w:tcPr>
            <w:tcW w:w="4776" w:type="dxa"/>
            <w:shd w:val="clear" w:color="auto" w:fill="EEF1F4"/>
            <w:tcMar>
              <w:top w:w="70" w:type="dxa"/>
              <w:left w:w="80" w:type="dxa"/>
              <w:bottom w:w="70" w:type="dxa"/>
              <w:right w:w="80" w:type="dxa"/>
            </w:tcMar>
            <w:vAlign w:val="center"/>
          </w:tcPr>
          <w:p w14:paraId="25C18B7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1. POD</w:t>
            </w:r>
          </w:p>
        </w:tc>
        <w:tc>
          <w:tcPr>
            <w:tcW w:w="4776" w:type="dxa"/>
            <w:tcMar>
              <w:top w:w="70" w:type="dxa"/>
              <w:left w:w="80" w:type="dxa"/>
              <w:bottom w:w="70" w:type="dxa"/>
              <w:right w:w="80" w:type="dxa"/>
            </w:tcMar>
            <w:vAlign w:val="center"/>
          </w:tcPr>
          <w:p w14:paraId="0D1118E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6D5FBFD3" w14:textId="77777777" w:rsidTr="00557698">
        <w:trPr>
          <w:jc w:val="center"/>
        </w:trPr>
        <w:tc>
          <w:tcPr>
            <w:tcW w:w="4776" w:type="dxa"/>
            <w:shd w:val="clear" w:color="auto" w:fill="EEF1F4"/>
            <w:tcMar>
              <w:top w:w="70" w:type="dxa"/>
              <w:left w:w="80" w:type="dxa"/>
              <w:bottom w:w="70" w:type="dxa"/>
              <w:right w:w="80" w:type="dxa"/>
            </w:tcMar>
            <w:vAlign w:val="center"/>
          </w:tcPr>
          <w:p w14:paraId="44FE585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2. Adresa locului</w:t>
            </w:r>
          </w:p>
        </w:tc>
        <w:tc>
          <w:tcPr>
            <w:tcW w:w="4776" w:type="dxa"/>
            <w:tcMar>
              <w:top w:w="70" w:type="dxa"/>
              <w:left w:w="80" w:type="dxa"/>
              <w:bottom w:w="70" w:type="dxa"/>
              <w:right w:w="80" w:type="dxa"/>
            </w:tcMar>
            <w:vAlign w:val="center"/>
          </w:tcPr>
          <w:p w14:paraId="6C900D6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2DABC1A7" w14:textId="77777777" w:rsidTr="00557698">
        <w:trPr>
          <w:jc w:val="center"/>
        </w:trPr>
        <w:tc>
          <w:tcPr>
            <w:tcW w:w="4776" w:type="dxa"/>
            <w:shd w:val="clear" w:color="auto" w:fill="EEF1F4"/>
            <w:tcMar>
              <w:top w:w="70" w:type="dxa"/>
              <w:left w:w="80" w:type="dxa"/>
              <w:bottom w:w="70" w:type="dxa"/>
              <w:right w:w="80" w:type="dxa"/>
            </w:tcMar>
            <w:vAlign w:val="center"/>
          </w:tcPr>
          <w:p w14:paraId="0D4EE88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3. Operator de distribuție</w:t>
            </w:r>
          </w:p>
        </w:tc>
        <w:tc>
          <w:tcPr>
            <w:tcW w:w="4776" w:type="dxa"/>
            <w:tcMar>
              <w:top w:w="70" w:type="dxa"/>
              <w:left w:w="80" w:type="dxa"/>
              <w:bottom w:w="70" w:type="dxa"/>
              <w:right w:w="80" w:type="dxa"/>
            </w:tcMar>
            <w:vAlign w:val="center"/>
          </w:tcPr>
          <w:p w14:paraId="273B6C0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025401BF" w14:textId="77777777" w:rsidTr="00557698">
        <w:trPr>
          <w:jc w:val="center"/>
        </w:trPr>
        <w:tc>
          <w:tcPr>
            <w:tcW w:w="4776" w:type="dxa"/>
            <w:shd w:val="clear" w:color="auto" w:fill="EEF1F4"/>
            <w:tcMar>
              <w:top w:w="70" w:type="dxa"/>
              <w:left w:w="80" w:type="dxa"/>
              <w:bottom w:w="70" w:type="dxa"/>
              <w:right w:w="80" w:type="dxa"/>
            </w:tcMar>
            <w:vAlign w:val="center"/>
          </w:tcPr>
          <w:p w14:paraId="3130E23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4. Certificat de racordare</w:t>
            </w:r>
          </w:p>
        </w:tc>
        <w:tc>
          <w:tcPr>
            <w:tcW w:w="4776" w:type="dxa"/>
            <w:tcMar>
              <w:top w:w="70" w:type="dxa"/>
              <w:left w:w="80" w:type="dxa"/>
              <w:bottom w:w="70" w:type="dxa"/>
              <w:right w:w="80" w:type="dxa"/>
            </w:tcMar>
            <w:vAlign w:val="center"/>
          </w:tcPr>
          <w:p w14:paraId="3B63E4F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40D7136A" w14:textId="77777777" w:rsidTr="00557698">
        <w:trPr>
          <w:jc w:val="center"/>
        </w:trPr>
        <w:tc>
          <w:tcPr>
            <w:tcW w:w="4776" w:type="dxa"/>
            <w:shd w:val="clear" w:color="auto" w:fill="EEF1F4"/>
            <w:tcMar>
              <w:top w:w="70" w:type="dxa"/>
              <w:left w:w="80" w:type="dxa"/>
              <w:bottom w:w="70" w:type="dxa"/>
              <w:right w:w="80" w:type="dxa"/>
            </w:tcMar>
            <w:vAlign w:val="center"/>
          </w:tcPr>
          <w:p w14:paraId="6BD3B554"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5. Putere electrică instalată</w:t>
            </w:r>
          </w:p>
        </w:tc>
        <w:tc>
          <w:tcPr>
            <w:tcW w:w="4776" w:type="dxa"/>
            <w:tcMar>
              <w:top w:w="70" w:type="dxa"/>
              <w:left w:w="80" w:type="dxa"/>
              <w:bottom w:w="70" w:type="dxa"/>
              <w:right w:w="80" w:type="dxa"/>
            </w:tcMar>
            <w:vAlign w:val="center"/>
          </w:tcPr>
          <w:p w14:paraId="33E0598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 kW</w:t>
            </w:r>
          </w:p>
        </w:tc>
      </w:tr>
      <w:tr w:rsidR="00D57B82" w:rsidRPr="00D57B82" w14:paraId="645F5305" w14:textId="77777777" w:rsidTr="00557698">
        <w:trPr>
          <w:jc w:val="center"/>
        </w:trPr>
        <w:tc>
          <w:tcPr>
            <w:tcW w:w="4776" w:type="dxa"/>
            <w:shd w:val="clear" w:color="auto" w:fill="EEF1F4"/>
            <w:tcMar>
              <w:top w:w="70" w:type="dxa"/>
              <w:left w:w="80" w:type="dxa"/>
              <w:bottom w:w="70" w:type="dxa"/>
              <w:right w:w="80" w:type="dxa"/>
            </w:tcMar>
            <w:vAlign w:val="center"/>
          </w:tcPr>
          <w:p w14:paraId="1610AA0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6. Instalație de stocare</w:t>
            </w:r>
          </w:p>
        </w:tc>
        <w:tc>
          <w:tcPr>
            <w:tcW w:w="4776" w:type="dxa"/>
            <w:tcMar>
              <w:top w:w="70" w:type="dxa"/>
              <w:left w:w="80" w:type="dxa"/>
              <w:bottom w:w="70" w:type="dxa"/>
              <w:right w:w="80" w:type="dxa"/>
            </w:tcMar>
            <w:vAlign w:val="center"/>
          </w:tcPr>
          <w:p w14:paraId="1857337F"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 putere/capacitate: ........................................................</w:t>
            </w:r>
          </w:p>
        </w:tc>
      </w:tr>
      <w:tr w:rsidR="00D57B82" w:rsidRPr="00D57B82" w14:paraId="4DC3CD12" w14:textId="77777777" w:rsidTr="00557698">
        <w:trPr>
          <w:jc w:val="center"/>
        </w:trPr>
        <w:tc>
          <w:tcPr>
            <w:tcW w:w="4776" w:type="dxa"/>
            <w:shd w:val="clear" w:color="auto" w:fill="EEF1F4"/>
            <w:tcMar>
              <w:top w:w="70" w:type="dxa"/>
              <w:left w:w="80" w:type="dxa"/>
              <w:bottom w:w="70" w:type="dxa"/>
              <w:right w:w="80" w:type="dxa"/>
            </w:tcMar>
            <w:vAlign w:val="center"/>
          </w:tcPr>
          <w:p w14:paraId="3800D663"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7. Contract de furnizare</w:t>
            </w:r>
          </w:p>
        </w:tc>
        <w:tc>
          <w:tcPr>
            <w:tcW w:w="4776" w:type="dxa"/>
            <w:tcMar>
              <w:top w:w="70" w:type="dxa"/>
              <w:left w:w="80" w:type="dxa"/>
              <w:bottom w:w="70" w:type="dxa"/>
              <w:right w:w="80" w:type="dxa"/>
            </w:tcMar>
            <w:vAlign w:val="center"/>
          </w:tcPr>
          <w:p w14:paraId="132D5934"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61917B7A" w14:textId="77777777" w:rsidTr="00557698">
        <w:trPr>
          <w:jc w:val="center"/>
        </w:trPr>
        <w:tc>
          <w:tcPr>
            <w:tcW w:w="4776" w:type="dxa"/>
            <w:shd w:val="clear" w:color="auto" w:fill="EEF1F4"/>
            <w:tcMar>
              <w:top w:w="70" w:type="dxa"/>
              <w:left w:w="80" w:type="dxa"/>
              <w:bottom w:w="70" w:type="dxa"/>
              <w:right w:w="80" w:type="dxa"/>
            </w:tcMar>
            <w:vAlign w:val="center"/>
          </w:tcPr>
          <w:p w14:paraId="6B9F19A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8. Durata contractului de furnizare</w:t>
            </w:r>
          </w:p>
        </w:tc>
        <w:tc>
          <w:tcPr>
            <w:tcW w:w="4776" w:type="dxa"/>
            <w:tcMar>
              <w:top w:w="70" w:type="dxa"/>
              <w:left w:w="80" w:type="dxa"/>
              <w:bottom w:w="70" w:type="dxa"/>
              <w:right w:w="80" w:type="dxa"/>
            </w:tcMar>
            <w:vAlign w:val="center"/>
          </w:tcPr>
          <w:p w14:paraId="51A928D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de la ............................ până la ............................ / nedeterminată</w:t>
            </w:r>
          </w:p>
        </w:tc>
      </w:tr>
      <w:tr w:rsidR="00D57B82" w:rsidRPr="00D57B82" w14:paraId="38024FA8" w14:textId="77777777" w:rsidTr="00557698">
        <w:trPr>
          <w:jc w:val="center"/>
        </w:trPr>
        <w:tc>
          <w:tcPr>
            <w:tcW w:w="4776" w:type="dxa"/>
            <w:shd w:val="clear" w:color="auto" w:fill="EEF1F4"/>
            <w:tcMar>
              <w:top w:w="70" w:type="dxa"/>
              <w:left w:w="80" w:type="dxa"/>
              <w:bottom w:w="70" w:type="dxa"/>
              <w:right w:w="80" w:type="dxa"/>
            </w:tcMar>
            <w:vAlign w:val="center"/>
          </w:tcPr>
          <w:p w14:paraId="253AE551"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9. Data intrării în vigoare a contractului de vânzare-cumpărare</w:t>
            </w:r>
          </w:p>
        </w:tc>
        <w:tc>
          <w:tcPr>
            <w:tcW w:w="4776" w:type="dxa"/>
            <w:tcMar>
              <w:top w:w="70" w:type="dxa"/>
              <w:left w:w="80" w:type="dxa"/>
              <w:bottom w:w="70" w:type="dxa"/>
              <w:right w:w="80" w:type="dxa"/>
            </w:tcMar>
            <w:vAlign w:val="center"/>
          </w:tcPr>
          <w:p w14:paraId="5F7C20C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2CBC01CC" w14:textId="77777777" w:rsidTr="00557698">
        <w:trPr>
          <w:jc w:val="center"/>
        </w:trPr>
        <w:tc>
          <w:tcPr>
            <w:tcW w:w="4776" w:type="dxa"/>
            <w:shd w:val="clear" w:color="auto" w:fill="EEF1F4"/>
            <w:tcMar>
              <w:top w:w="70" w:type="dxa"/>
              <w:left w:w="80" w:type="dxa"/>
              <w:bottom w:w="70" w:type="dxa"/>
              <w:right w:w="80" w:type="dxa"/>
            </w:tcMar>
            <w:vAlign w:val="center"/>
          </w:tcPr>
          <w:p w14:paraId="4BB69FF2"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10. Scadența documentelor pentru aceeași perioadă</w:t>
            </w:r>
          </w:p>
        </w:tc>
        <w:tc>
          <w:tcPr>
            <w:tcW w:w="4776" w:type="dxa"/>
            <w:tcMar>
              <w:top w:w="70" w:type="dxa"/>
              <w:left w:w="80" w:type="dxa"/>
              <w:bottom w:w="70" w:type="dxa"/>
              <w:right w:w="80" w:type="dxa"/>
            </w:tcMar>
            <w:vAlign w:val="center"/>
          </w:tcPr>
          <w:p w14:paraId="3822DE6E"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documentele aferente aceleiași perioade au aceeași scadență, determinată potrivit contractului de furnizare și metodologiei; data concretă se înscrie în fiecare document</w:t>
            </w:r>
          </w:p>
        </w:tc>
      </w:tr>
    </w:tbl>
    <w:p w14:paraId="439DAECC"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Date privind mecanismul</w:t>
      </w:r>
    </w:p>
    <w:tbl>
      <w:tblPr>
        <w:tblStyle w:val="TableGrid"/>
        <w:tblW w:w="0" w:type="auto"/>
        <w:jc w:val="center"/>
        <w:tblLook w:val="04A0" w:firstRow="1" w:lastRow="0" w:firstColumn="1" w:lastColumn="0" w:noHBand="0" w:noVBand="1"/>
      </w:tblPr>
      <w:tblGrid>
        <w:gridCol w:w="4768"/>
        <w:gridCol w:w="4775"/>
      </w:tblGrid>
      <w:tr w:rsidR="00D57B82" w:rsidRPr="00D57B82" w14:paraId="727FA994" w14:textId="77777777" w:rsidTr="00557698">
        <w:trPr>
          <w:jc w:val="center"/>
        </w:trPr>
        <w:tc>
          <w:tcPr>
            <w:tcW w:w="4776" w:type="dxa"/>
            <w:shd w:val="clear" w:color="auto" w:fill="EEF1F4"/>
            <w:tcMar>
              <w:top w:w="70" w:type="dxa"/>
              <w:left w:w="80" w:type="dxa"/>
              <w:bottom w:w="70" w:type="dxa"/>
              <w:right w:w="80" w:type="dxa"/>
            </w:tcMar>
            <w:vAlign w:val="center"/>
          </w:tcPr>
          <w:p w14:paraId="1347B11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Mecanism</w:t>
            </w:r>
          </w:p>
        </w:tc>
        <w:tc>
          <w:tcPr>
            <w:tcW w:w="4776" w:type="dxa"/>
            <w:tcMar>
              <w:top w:w="70" w:type="dxa"/>
              <w:left w:w="80" w:type="dxa"/>
              <w:bottom w:w="70" w:type="dxa"/>
              <w:right w:w="80" w:type="dxa"/>
            </w:tcMar>
            <w:vAlign w:val="center"/>
          </w:tcPr>
          <w:p w14:paraId="40615ED3"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regularizare financiară</w:t>
            </w:r>
          </w:p>
        </w:tc>
      </w:tr>
      <w:tr w:rsidR="00D57B82" w:rsidRPr="00D57B82" w14:paraId="387BE1D0" w14:textId="77777777" w:rsidTr="00557698">
        <w:trPr>
          <w:jc w:val="center"/>
        </w:trPr>
        <w:tc>
          <w:tcPr>
            <w:tcW w:w="4776" w:type="dxa"/>
            <w:shd w:val="clear" w:color="auto" w:fill="EEF1F4"/>
            <w:tcMar>
              <w:top w:w="70" w:type="dxa"/>
              <w:left w:w="80" w:type="dxa"/>
              <w:bottom w:w="70" w:type="dxa"/>
              <w:right w:w="80" w:type="dxa"/>
            </w:tcMar>
            <w:vAlign w:val="center"/>
          </w:tcPr>
          <w:p w14:paraId="2699864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Preț</w:t>
            </w:r>
          </w:p>
        </w:tc>
        <w:tc>
          <w:tcPr>
            <w:tcW w:w="4776" w:type="dxa"/>
            <w:tcMar>
              <w:top w:w="70" w:type="dxa"/>
              <w:left w:w="80" w:type="dxa"/>
              <w:bottom w:w="70" w:type="dxa"/>
              <w:right w:w="80" w:type="dxa"/>
            </w:tcMar>
            <w:vAlign w:val="center"/>
          </w:tcPr>
          <w:p w14:paraId="6AC23BC5" w14:textId="539FFE60"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PMP PZU aferent lunii în care energia electrică a fost produsă</w:t>
            </w:r>
            <w:r w:rsidR="00656032">
              <w:rPr>
                <w:rFonts w:eastAsia="Times New Roman" w:cs="Times New Roman"/>
                <w:sz w:val="24"/>
                <w:szCs w:val="24"/>
              </w:rPr>
              <w:t xml:space="preserve"> și livrată</w:t>
            </w:r>
            <w:r w:rsidRPr="00D57B82">
              <w:rPr>
                <w:rFonts w:eastAsia="Times New Roman" w:cs="Times New Roman"/>
                <w:sz w:val="24"/>
                <w:szCs w:val="24"/>
              </w:rPr>
              <w:t xml:space="preserve">, publicat de </w:t>
            </w:r>
            <w:r w:rsidR="0041589E">
              <w:rPr>
                <w:rFonts w:eastAsia="Times New Roman" w:cs="Times New Roman"/>
                <w:sz w:val="24"/>
                <w:szCs w:val="24"/>
              </w:rPr>
              <w:t>“</w:t>
            </w:r>
            <w:r w:rsidRPr="00D57B82">
              <w:rPr>
                <w:rFonts w:eastAsia="Times New Roman" w:cs="Times New Roman"/>
                <w:sz w:val="24"/>
                <w:szCs w:val="24"/>
              </w:rPr>
              <w:t>OPCOM</w:t>
            </w:r>
            <w:r w:rsidR="0041589E">
              <w:rPr>
                <w:rFonts w:eastAsia="Times New Roman" w:cs="Times New Roman"/>
                <w:sz w:val="24"/>
                <w:szCs w:val="24"/>
              </w:rPr>
              <w:t>”</w:t>
            </w:r>
            <w:r w:rsidRPr="00D57B82">
              <w:rPr>
                <w:rFonts w:eastAsia="Times New Roman" w:cs="Times New Roman"/>
                <w:sz w:val="24"/>
                <w:szCs w:val="24"/>
              </w:rPr>
              <w:t xml:space="preserve"> — S.A.</w:t>
            </w:r>
          </w:p>
        </w:tc>
      </w:tr>
      <w:tr w:rsidR="00D57B82" w:rsidRPr="00D57B82" w14:paraId="7FC6A825" w14:textId="77777777" w:rsidTr="00557698">
        <w:trPr>
          <w:jc w:val="center"/>
        </w:trPr>
        <w:tc>
          <w:tcPr>
            <w:tcW w:w="4776" w:type="dxa"/>
            <w:shd w:val="clear" w:color="auto" w:fill="EEF1F4"/>
            <w:tcMar>
              <w:top w:w="70" w:type="dxa"/>
              <w:left w:w="80" w:type="dxa"/>
              <w:bottom w:w="70" w:type="dxa"/>
              <w:right w:w="80" w:type="dxa"/>
            </w:tcMar>
            <w:vAlign w:val="center"/>
          </w:tcPr>
          <w:p w14:paraId="0392BBF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Autoritate/instituție publică ce solicită mecanismul</w:t>
            </w:r>
          </w:p>
        </w:tc>
        <w:tc>
          <w:tcPr>
            <w:tcW w:w="4776" w:type="dxa"/>
            <w:tcMar>
              <w:top w:w="70" w:type="dxa"/>
              <w:left w:w="80" w:type="dxa"/>
              <w:bottom w:w="70" w:type="dxa"/>
              <w:right w:w="80" w:type="dxa"/>
            </w:tcMar>
            <w:vAlign w:val="center"/>
          </w:tcPr>
          <w:p w14:paraId="2F418637"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 temei/documente: ........................................................................</w:t>
            </w:r>
          </w:p>
        </w:tc>
      </w:tr>
    </w:tbl>
    <w:p w14:paraId="032D8E2E"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Regimul documentelor și al comunicărilor</w:t>
      </w:r>
    </w:p>
    <w:tbl>
      <w:tblPr>
        <w:tblStyle w:val="TableGrid"/>
        <w:tblW w:w="9550" w:type="dxa"/>
        <w:jc w:val="center"/>
        <w:tblLayout w:type="fixed"/>
        <w:tblLook w:val="04A0" w:firstRow="1" w:lastRow="0" w:firstColumn="1" w:lastColumn="0" w:noHBand="0" w:noVBand="1"/>
      </w:tblPr>
      <w:tblGrid>
        <w:gridCol w:w="4750"/>
        <w:gridCol w:w="4800"/>
      </w:tblGrid>
      <w:tr w:rsidR="00D57B82" w:rsidRPr="00D57B82" w14:paraId="5A3311CB" w14:textId="77777777" w:rsidTr="00557698">
        <w:trPr>
          <w:jc w:val="center"/>
        </w:trPr>
        <w:tc>
          <w:tcPr>
            <w:tcW w:w="4750" w:type="dxa"/>
            <w:shd w:val="clear" w:color="auto" w:fill="EEF1F4"/>
            <w:tcMar>
              <w:top w:w="70" w:type="dxa"/>
              <w:left w:w="80" w:type="dxa"/>
              <w:bottom w:w="70" w:type="dxa"/>
              <w:right w:w="80" w:type="dxa"/>
            </w:tcMar>
            <w:vAlign w:val="center"/>
          </w:tcPr>
          <w:p w14:paraId="05B41C3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 xml:space="preserve">Obligația legală a prosumatorului de </w:t>
            </w:r>
            <w:proofErr w:type="gramStart"/>
            <w:r w:rsidRPr="00D57B82">
              <w:rPr>
                <w:rFonts w:eastAsia="Times New Roman" w:cs="Times New Roman"/>
                <w:b/>
                <w:sz w:val="24"/>
                <w:szCs w:val="24"/>
              </w:rPr>
              <w:t>a</w:t>
            </w:r>
            <w:proofErr w:type="gramEnd"/>
            <w:r w:rsidRPr="00D57B82">
              <w:rPr>
                <w:rFonts w:eastAsia="Times New Roman" w:cs="Times New Roman"/>
                <w:b/>
                <w:sz w:val="24"/>
                <w:szCs w:val="24"/>
              </w:rPr>
              <w:t xml:space="preserve"> emite factură</w:t>
            </w:r>
          </w:p>
        </w:tc>
        <w:tc>
          <w:tcPr>
            <w:tcW w:w="4800" w:type="dxa"/>
            <w:tcMar>
              <w:top w:w="70" w:type="dxa"/>
              <w:left w:w="80" w:type="dxa"/>
              <w:bottom w:w="70" w:type="dxa"/>
              <w:right w:w="80" w:type="dxa"/>
            </w:tcMar>
            <w:vAlign w:val="center"/>
          </w:tcPr>
          <w:p w14:paraId="69AAD826"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w:t>
            </w:r>
          </w:p>
        </w:tc>
      </w:tr>
      <w:tr w:rsidR="00D57B82" w:rsidRPr="00D57B82" w14:paraId="26977A90" w14:textId="77777777" w:rsidTr="00557698">
        <w:trPr>
          <w:jc w:val="center"/>
        </w:trPr>
        <w:tc>
          <w:tcPr>
            <w:tcW w:w="4750" w:type="dxa"/>
            <w:shd w:val="clear" w:color="auto" w:fill="EEF1F4"/>
            <w:tcMar>
              <w:top w:w="70" w:type="dxa"/>
              <w:left w:w="80" w:type="dxa"/>
              <w:bottom w:w="70" w:type="dxa"/>
              <w:right w:w="80" w:type="dxa"/>
            </w:tcMar>
            <w:vAlign w:val="center"/>
          </w:tcPr>
          <w:p w14:paraId="743E8E2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Emiterea facturii în numele și în contul prosumatorului</w:t>
            </w:r>
          </w:p>
        </w:tc>
        <w:tc>
          <w:tcPr>
            <w:tcW w:w="4800" w:type="dxa"/>
            <w:tcMar>
              <w:top w:w="70" w:type="dxa"/>
              <w:left w:w="80" w:type="dxa"/>
              <w:bottom w:w="70" w:type="dxa"/>
              <w:right w:w="80" w:type="dxa"/>
            </w:tcMar>
            <w:vAlign w:val="center"/>
          </w:tcPr>
          <w:p w14:paraId="1EE08693" w14:textId="77777777" w:rsidR="00D57B82" w:rsidRPr="00D57B82" w:rsidRDefault="00D57B82" w:rsidP="00D57B82">
            <w:pPr>
              <w:spacing w:after="0" w:line="240" w:lineRule="auto"/>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se aplică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anexa C se aplică de la data de ............................</w:t>
            </w:r>
          </w:p>
        </w:tc>
      </w:tr>
      <w:tr w:rsidR="00903404" w:rsidRPr="00D57B82" w14:paraId="340BB5C2" w14:textId="77777777" w:rsidTr="00843C76">
        <w:trPr>
          <w:jc w:val="center"/>
        </w:trPr>
        <w:tc>
          <w:tcPr>
            <w:tcW w:w="4750" w:type="dxa"/>
            <w:shd w:val="clear" w:color="auto" w:fill="EEF1F4"/>
            <w:tcMar>
              <w:top w:w="70" w:type="dxa"/>
              <w:left w:w="80" w:type="dxa"/>
              <w:bottom w:w="70" w:type="dxa"/>
              <w:right w:w="80" w:type="dxa"/>
            </w:tcMar>
          </w:tcPr>
          <w:p w14:paraId="747084EF" w14:textId="695F6764" w:rsidR="00903404" w:rsidRPr="00D57B82" w:rsidRDefault="00903404" w:rsidP="00903404">
            <w:pPr>
              <w:spacing w:after="0" w:line="240" w:lineRule="auto"/>
              <w:rPr>
                <w:rFonts w:eastAsia="Times New Roman" w:cs="Times New Roman"/>
                <w:b/>
                <w:sz w:val="24"/>
                <w:szCs w:val="24"/>
              </w:rPr>
            </w:pPr>
            <w:r w:rsidRPr="008F0EE7">
              <w:t>Înregistrarea în scopuri de TVA</w:t>
            </w:r>
          </w:p>
        </w:tc>
        <w:tc>
          <w:tcPr>
            <w:tcW w:w="4800" w:type="dxa"/>
            <w:tcMar>
              <w:top w:w="70" w:type="dxa"/>
              <w:left w:w="80" w:type="dxa"/>
              <w:bottom w:w="70" w:type="dxa"/>
              <w:right w:w="80" w:type="dxa"/>
            </w:tcMar>
          </w:tcPr>
          <w:p w14:paraId="1BA8C148" w14:textId="0C0E5FE4" w:rsidR="00903404" w:rsidRPr="00D57B82" w:rsidRDefault="00903404" w:rsidP="00903404">
            <w:pPr>
              <w:spacing w:after="0" w:line="240" w:lineRule="auto"/>
              <w:rPr>
                <w:rFonts w:ascii="Segoe UI Symbol" w:eastAsia="Times New Roman" w:hAnsi="Segoe UI Symbol" w:cs="Segoe UI Symbol"/>
                <w:sz w:val="24"/>
                <w:szCs w:val="24"/>
              </w:rPr>
            </w:pPr>
            <w:r w:rsidRPr="008F0EE7">
              <w:rPr>
                <w:rFonts w:ascii="Segoe UI Symbol" w:hAnsi="Segoe UI Symbol" w:cs="Segoe UI Symbol"/>
              </w:rPr>
              <w:t>☐</w:t>
            </w:r>
            <w:r w:rsidRPr="008F0EE7">
              <w:t xml:space="preserve"> nu   </w:t>
            </w:r>
            <w:r w:rsidRPr="008F0EE7">
              <w:rPr>
                <w:rFonts w:ascii="Segoe UI Symbol" w:hAnsi="Segoe UI Symbol" w:cs="Segoe UI Symbol"/>
              </w:rPr>
              <w:t>☐</w:t>
            </w:r>
            <w:r w:rsidRPr="008F0EE7">
              <w:t xml:space="preserve"> da; cod de </w:t>
            </w:r>
            <w:r w:rsidRPr="008F0EE7">
              <w:rPr>
                <w:rFonts w:ascii="Calibri" w:hAnsi="Calibri" w:cs="Calibri"/>
              </w:rPr>
              <w:t>î</w:t>
            </w:r>
            <w:r w:rsidRPr="008F0EE7">
              <w:t xml:space="preserve">nregistrare </w:t>
            </w:r>
            <w:r w:rsidRPr="008F0EE7">
              <w:rPr>
                <w:rFonts w:ascii="Calibri" w:hAnsi="Calibri" w:cs="Calibri"/>
              </w:rPr>
              <w:t>î</w:t>
            </w:r>
            <w:r w:rsidRPr="008F0EE7">
              <w:t>n scopuri de TVA: ........................................; data: ............................</w:t>
            </w:r>
          </w:p>
        </w:tc>
      </w:tr>
      <w:tr w:rsidR="00903404" w:rsidRPr="00D57B82" w14:paraId="20A53A2B" w14:textId="77777777" w:rsidTr="00843C76">
        <w:trPr>
          <w:jc w:val="center"/>
        </w:trPr>
        <w:tc>
          <w:tcPr>
            <w:tcW w:w="4750" w:type="dxa"/>
            <w:shd w:val="clear" w:color="auto" w:fill="EEF1F4"/>
            <w:tcMar>
              <w:top w:w="70" w:type="dxa"/>
              <w:left w:w="80" w:type="dxa"/>
              <w:bottom w:w="70" w:type="dxa"/>
              <w:right w:w="80" w:type="dxa"/>
            </w:tcMar>
          </w:tcPr>
          <w:p w14:paraId="40489BB5" w14:textId="1E816B46" w:rsidR="00903404" w:rsidRPr="00D57B82" w:rsidRDefault="00903404" w:rsidP="00903404">
            <w:pPr>
              <w:spacing w:after="0" w:line="240" w:lineRule="auto"/>
              <w:rPr>
                <w:rFonts w:eastAsia="Times New Roman" w:cs="Times New Roman"/>
                <w:b/>
                <w:sz w:val="24"/>
                <w:szCs w:val="24"/>
              </w:rPr>
            </w:pPr>
            <w:r w:rsidRPr="008F0EE7">
              <w:t>Aplicarea sistemului TVA la încasare</w:t>
            </w:r>
          </w:p>
        </w:tc>
        <w:tc>
          <w:tcPr>
            <w:tcW w:w="4800" w:type="dxa"/>
            <w:tcMar>
              <w:top w:w="70" w:type="dxa"/>
              <w:left w:w="80" w:type="dxa"/>
              <w:bottom w:w="70" w:type="dxa"/>
              <w:right w:w="80" w:type="dxa"/>
            </w:tcMar>
          </w:tcPr>
          <w:p w14:paraId="3C8A4C7D" w14:textId="65FD0DCE" w:rsidR="00903404" w:rsidRPr="00D57B82" w:rsidRDefault="00903404" w:rsidP="00903404">
            <w:pPr>
              <w:spacing w:after="0" w:line="240" w:lineRule="auto"/>
              <w:rPr>
                <w:rFonts w:ascii="Segoe UI Symbol" w:eastAsia="Times New Roman" w:hAnsi="Segoe UI Symbol" w:cs="Segoe UI Symbol"/>
                <w:sz w:val="24"/>
                <w:szCs w:val="24"/>
              </w:rPr>
            </w:pPr>
            <w:r w:rsidRPr="008F0EE7">
              <w:rPr>
                <w:rFonts w:ascii="Segoe UI Symbol" w:hAnsi="Segoe UI Symbol" w:cs="Segoe UI Symbol"/>
              </w:rPr>
              <w:t>☐</w:t>
            </w:r>
            <w:r w:rsidRPr="008F0EE7">
              <w:t xml:space="preserve"> nu   </w:t>
            </w:r>
            <w:r w:rsidRPr="008F0EE7">
              <w:rPr>
                <w:rFonts w:ascii="Segoe UI Symbol" w:hAnsi="Segoe UI Symbol" w:cs="Segoe UI Symbol"/>
              </w:rPr>
              <w:t>☐</w:t>
            </w:r>
            <w:r w:rsidRPr="008F0EE7">
              <w:t xml:space="preserve"> da; data de la care se aplic</w:t>
            </w:r>
            <w:r w:rsidRPr="008F0EE7">
              <w:rPr>
                <w:rFonts w:ascii="Calibri" w:hAnsi="Calibri" w:cs="Calibri"/>
              </w:rPr>
              <w:t>ă</w:t>
            </w:r>
            <w:r w:rsidRPr="008F0EE7">
              <w:t>: ............................</w:t>
            </w:r>
          </w:p>
        </w:tc>
      </w:tr>
      <w:tr w:rsidR="00903404" w:rsidRPr="00D57B82" w14:paraId="281A79FB" w14:textId="77777777" w:rsidTr="00843C76">
        <w:trPr>
          <w:jc w:val="center"/>
        </w:trPr>
        <w:tc>
          <w:tcPr>
            <w:tcW w:w="4750" w:type="dxa"/>
            <w:shd w:val="clear" w:color="auto" w:fill="EEF1F4"/>
            <w:tcMar>
              <w:top w:w="70" w:type="dxa"/>
              <w:left w:w="80" w:type="dxa"/>
              <w:bottom w:w="70" w:type="dxa"/>
              <w:right w:w="80" w:type="dxa"/>
            </w:tcMar>
          </w:tcPr>
          <w:p w14:paraId="7DB54687" w14:textId="38078C93" w:rsidR="00903404" w:rsidRPr="00D57B82" w:rsidRDefault="00903404" w:rsidP="00903404">
            <w:pPr>
              <w:spacing w:after="0" w:line="240" w:lineRule="auto"/>
              <w:rPr>
                <w:rFonts w:eastAsia="Times New Roman" w:cs="Times New Roman"/>
                <w:b/>
                <w:sz w:val="24"/>
                <w:szCs w:val="24"/>
              </w:rPr>
            </w:pPr>
            <w:r w:rsidRPr="008F0EE7">
              <w:t>Regimul de taxare inversă potrivit art. 331 din Codul fiscal</w:t>
            </w:r>
          </w:p>
        </w:tc>
        <w:tc>
          <w:tcPr>
            <w:tcW w:w="4800" w:type="dxa"/>
            <w:tcMar>
              <w:top w:w="70" w:type="dxa"/>
              <w:left w:w="80" w:type="dxa"/>
              <w:bottom w:w="70" w:type="dxa"/>
              <w:right w:w="80" w:type="dxa"/>
            </w:tcMar>
          </w:tcPr>
          <w:p w14:paraId="2E5FB11D" w14:textId="14A8BD18" w:rsidR="00903404" w:rsidRPr="00D57B82" w:rsidRDefault="00903404" w:rsidP="00903404">
            <w:pPr>
              <w:spacing w:after="0" w:line="240" w:lineRule="auto"/>
              <w:rPr>
                <w:rFonts w:ascii="Segoe UI Symbol" w:eastAsia="Times New Roman" w:hAnsi="Segoe UI Symbol" w:cs="Segoe UI Symbol"/>
                <w:sz w:val="24"/>
                <w:szCs w:val="24"/>
              </w:rPr>
            </w:pPr>
            <w:r w:rsidRPr="008F0EE7">
              <w:rPr>
                <w:rFonts w:ascii="Segoe UI Symbol" w:hAnsi="Segoe UI Symbol" w:cs="Segoe UI Symbol"/>
              </w:rPr>
              <w:t>☐</w:t>
            </w:r>
            <w:r w:rsidRPr="008F0EE7">
              <w:t xml:space="preserve"> neaplicabil   </w:t>
            </w:r>
            <w:r w:rsidRPr="008F0EE7">
              <w:rPr>
                <w:rFonts w:ascii="Segoe UI Symbol" w:hAnsi="Segoe UI Symbol" w:cs="Segoe UI Symbol"/>
              </w:rPr>
              <w:t>☐</w:t>
            </w:r>
            <w:r w:rsidRPr="008F0EE7">
              <w:t xml:space="preserve"> aplicabil potrivit condi</w:t>
            </w:r>
            <w:r w:rsidRPr="008F0EE7">
              <w:rPr>
                <w:rFonts w:ascii="Calibri" w:hAnsi="Calibri" w:cs="Calibri"/>
              </w:rPr>
              <w:t>ț</w:t>
            </w:r>
            <w:r w:rsidRPr="008F0EE7">
              <w:t>iilor legale; data: ............................</w:t>
            </w:r>
          </w:p>
        </w:tc>
      </w:tr>
      <w:tr w:rsidR="00D57B82" w:rsidRPr="00D57B82" w14:paraId="68DEFFD8" w14:textId="77777777" w:rsidTr="00557698">
        <w:trPr>
          <w:jc w:val="center"/>
        </w:trPr>
        <w:tc>
          <w:tcPr>
            <w:tcW w:w="4750" w:type="dxa"/>
            <w:shd w:val="clear" w:color="auto" w:fill="EEF1F4"/>
            <w:tcMar>
              <w:top w:w="70" w:type="dxa"/>
              <w:left w:w="80" w:type="dxa"/>
              <w:bottom w:w="70" w:type="dxa"/>
              <w:right w:w="80" w:type="dxa"/>
            </w:tcMar>
            <w:vAlign w:val="center"/>
          </w:tcPr>
          <w:p w14:paraId="1C45B2E4"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Canal principal de comunicare</w:t>
            </w:r>
          </w:p>
        </w:tc>
        <w:tc>
          <w:tcPr>
            <w:tcW w:w="4800" w:type="dxa"/>
            <w:tcMar>
              <w:top w:w="70" w:type="dxa"/>
              <w:left w:w="80" w:type="dxa"/>
              <w:bottom w:w="70" w:type="dxa"/>
              <w:right w:w="80" w:type="dxa"/>
            </w:tcMar>
            <w:vAlign w:val="center"/>
          </w:tcPr>
          <w:p w14:paraId="38ECA0BB"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e-mail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cont client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poștă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altul: ........................................</w:t>
            </w:r>
          </w:p>
        </w:tc>
      </w:tr>
      <w:tr w:rsidR="00D57B82" w:rsidRPr="00D57B82" w14:paraId="35D93AAC" w14:textId="77777777" w:rsidTr="00557698">
        <w:trPr>
          <w:jc w:val="center"/>
        </w:trPr>
        <w:tc>
          <w:tcPr>
            <w:tcW w:w="4750" w:type="dxa"/>
            <w:shd w:val="clear" w:color="auto" w:fill="EEF1F4"/>
            <w:tcMar>
              <w:top w:w="70" w:type="dxa"/>
              <w:left w:w="80" w:type="dxa"/>
              <w:bottom w:w="70" w:type="dxa"/>
              <w:right w:w="80" w:type="dxa"/>
            </w:tcMar>
            <w:vAlign w:val="center"/>
          </w:tcPr>
          <w:p w14:paraId="4E0A007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lastRenderedPageBreak/>
              <w:t>Adresă e-mail/corespondență</w:t>
            </w:r>
          </w:p>
        </w:tc>
        <w:tc>
          <w:tcPr>
            <w:tcW w:w="4800" w:type="dxa"/>
            <w:tcMar>
              <w:top w:w="70" w:type="dxa"/>
              <w:left w:w="80" w:type="dxa"/>
              <w:bottom w:w="70" w:type="dxa"/>
              <w:right w:w="80" w:type="dxa"/>
            </w:tcMar>
            <w:vAlign w:val="center"/>
          </w:tcPr>
          <w:p w14:paraId="70C0F73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2CA40CA1" w14:textId="77777777" w:rsidTr="00557698">
        <w:trPr>
          <w:jc w:val="center"/>
        </w:trPr>
        <w:tc>
          <w:tcPr>
            <w:tcW w:w="4750" w:type="dxa"/>
            <w:shd w:val="clear" w:color="auto" w:fill="EEF1F4"/>
            <w:tcMar>
              <w:top w:w="70" w:type="dxa"/>
              <w:left w:w="80" w:type="dxa"/>
              <w:bottom w:w="70" w:type="dxa"/>
              <w:right w:w="80" w:type="dxa"/>
            </w:tcMar>
            <w:vAlign w:val="center"/>
          </w:tcPr>
          <w:p w14:paraId="69ACA0CA"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Procedura proprie a furnizorului</w:t>
            </w:r>
          </w:p>
        </w:tc>
        <w:tc>
          <w:tcPr>
            <w:tcW w:w="4800" w:type="dxa"/>
            <w:tcMar>
              <w:top w:w="70" w:type="dxa"/>
              <w:left w:w="80" w:type="dxa"/>
              <w:bottom w:w="70" w:type="dxa"/>
              <w:right w:w="80" w:type="dxa"/>
            </w:tcMar>
            <w:vAlign w:val="center"/>
          </w:tcPr>
          <w:p w14:paraId="1EA14A1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adresă internet: ........................................................................ versiune/data: ............................</w:t>
            </w:r>
          </w:p>
        </w:tc>
      </w:tr>
      <w:tr w:rsidR="00D57B82" w:rsidRPr="00D57B82" w14:paraId="1F22D7BD" w14:textId="77777777" w:rsidTr="00557698">
        <w:trPr>
          <w:jc w:val="center"/>
        </w:trPr>
        <w:tc>
          <w:tcPr>
            <w:tcW w:w="4750" w:type="dxa"/>
            <w:shd w:val="clear" w:color="auto" w:fill="EEF1F4"/>
            <w:tcMar>
              <w:top w:w="70" w:type="dxa"/>
              <w:left w:w="80" w:type="dxa"/>
              <w:bottom w:w="70" w:type="dxa"/>
              <w:right w:w="80" w:type="dxa"/>
            </w:tcMar>
            <w:vAlign w:val="center"/>
          </w:tcPr>
          <w:p w14:paraId="2C853FC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Cont IBAN pentru plata directă</w:t>
            </w:r>
          </w:p>
        </w:tc>
        <w:tc>
          <w:tcPr>
            <w:tcW w:w="4800" w:type="dxa"/>
            <w:tcMar>
              <w:top w:w="70" w:type="dxa"/>
              <w:left w:w="80" w:type="dxa"/>
              <w:bottom w:w="70" w:type="dxa"/>
              <w:right w:w="80" w:type="dxa"/>
            </w:tcMar>
            <w:vAlign w:val="center"/>
          </w:tcPr>
          <w:p w14:paraId="0EEC6D1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610DE5EE" w14:textId="77777777" w:rsidTr="00557698">
        <w:trPr>
          <w:jc w:val="center"/>
        </w:trPr>
        <w:tc>
          <w:tcPr>
            <w:tcW w:w="4750" w:type="dxa"/>
            <w:shd w:val="clear" w:color="auto" w:fill="EEF1F4"/>
            <w:tcMar>
              <w:top w:w="70" w:type="dxa"/>
              <w:left w:w="80" w:type="dxa"/>
              <w:bottom w:w="70" w:type="dxa"/>
              <w:right w:w="80" w:type="dxa"/>
            </w:tcMar>
            <w:vAlign w:val="center"/>
          </w:tcPr>
          <w:p w14:paraId="16BB3E3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Titular cont</w:t>
            </w:r>
          </w:p>
        </w:tc>
        <w:tc>
          <w:tcPr>
            <w:tcW w:w="4800" w:type="dxa"/>
            <w:tcMar>
              <w:top w:w="70" w:type="dxa"/>
              <w:left w:w="80" w:type="dxa"/>
              <w:bottom w:w="70" w:type="dxa"/>
              <w:right w:w="80" w:type="dxa"/>
            </w:tcMar>
            <w:vAlign w:val="center"/>
          </w:tcPr>
          <w:p w14:paraId="284E5B3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6D3AC7F4" w14:textId="77777777" w:rsidR="00D57B82" w:rsidRPr="00D57B82" w:rsidRDefault="00D57B82" w:rsidP="00D57B82">
      <w:pPr>
        <w:spacing w:after="0" w:line="240" w:lineRule="auto"/>
        <w:jc w:val="both"/>
        <w:rPr>
          <w:rFonts w:eastAsia="Times New Roman" w:cs="Times New Roman"/>
          <w:b/>
          <w:sz w:val="24"/>
          <w:szCs w:val="24"/>
        </w:rPr>
      </w:pPr>
    </w:p>
    <w:p w14:paraId="0315DC72"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Loc de referință contractuală</w:t>
      </w:r>
    </w:p>
    <w:p w14:paraId="78B6BE2E" w14:textId="77777777" w:rsidR="00D57B82" w:rsidRPr="00D57B82" w:rsidRDefault="00D57B82" w:rsidP="00D57B82">
      <w:pPr>
        <w:spacing w:after="0" w:line="240" w:lineRule="auto"/>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Prezentul loc este desemnat loc de referință contractuală; se completează anexa B.</w:t>
      </w:r>
      <w:r w:rsidRPr="00D57B82">
        <w:rPr>
          <w:rFonts w:eastAsia="Times New Roman" w:cs="Times New Roman"/>
          <w:sz w:val="24"/>
          <w:szCs w:val="24"/>
        </w:rPr>
        <w:br/>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Prezentul loc nu este desemnat loc de referință contractuală; anexa B nu se completează la acest contract.</w:t>
      </w:r>
    </w:p>
    <w:p w14:paraId="15AAD078" w14:textId="77777777" w:rsidR="00D57B82" w:rsidRPr="00D57B82" w:rsidRDefault="00D57B82" w:rsidP="00D57B82">
      <w:pPr>
        <w:spacing w:after="0" w:line="240" w:lineRule="auto"/>
        <w:jc w:val="both"/>
        <w:rPr>
          <w:rFonts w:eastAsia="Times New Roman" w:cs="Times New Roman"/>
          <w:i/>
          <w:sz w:val="24"/>
          <w:szCs w:val="24"/>
        </w:rPr>
      </w:pPr>
    </w:p>
    <w:p w14:paraId="550C4969"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Actualizarea datelor de contact, bancare, fiscale și </w:t>
      </w:r>
      <w:proofErr w:type="gramStart"/>
      <w:r w:rsidRPr="00D57B82">
        <w:rPr>
          <w:rFonts w:eastAsia="Times New Roman" w:cs="Times New Roman"/>
          <w:i/>
          <w:sz w:val="24"/>
          <w:szCs w:val="24"/>
        </w:rPr>
        <w:t>a</w:t>
      </w:r>
      <w:proofErr w:type="gramEnd"/>
      <w:r w:rsidRPr="00D57B82">
        <w:rPr>
          <w:rFonts w:eastAsia="Times New Roman" w:cs="Times New Roman"/>
          <w:i/>
          <w:sz w:val="24"/>
          <w:szCs w:val="24"/>
        </w:rPr>
        <w:t xml:space="preserve"> adresei de publicare a procedurii se comunică în scris și nu necesită act adițional dacă nu modifică identitatea părților, POD, mecanismul, prețul contractual ori alte drepturi și obligații.</w:t>
      </w:r>
    </w:p>
    <w:p w14:paraId="5369155D" w14:textId="77777777" w:rsidR="00D57B82" w:rsidRPr="00D57B82" w:rsidRDefault="00D57B82" w:rsidP="00D57B82">
      <w:pPr>
        <w:spacing w:after="0" w:line="240" w:lineRule="auto"/>
        <w:jc w:val="both"/>
        <w:rPr>
          <w:rFonts w:eastAsia="Times New Roman" w:cs="Times New Roman"/>
          <w:i/>
          <w:sz w:val="24"/>
          <w:szCs w:val="24"/>
        </w:rPr>
      </w:pPr>
    </w:p>
    <w:tbl>
      <w:tblPr>
        <w:tblStyle w:val="TableGrid"/>
        <w:tblW w:w="0" w:type="auto"/>
        <w:jc w:val="center"/>
        <w:tblLook w:val="04A0" w:firstRow="1" w:lastRow="0" w:firstColumn="1" w:lastColumn="0" w:noHBand="0" w:noVBand="1"/>
      </w:tblPr>
      <w:tblGrid>
        <w:gridCol w:w="4772"/>
        <w:gridCol w:w="4771"/>
      </w:tblGrid>
      <w:tr w:rsidR="00D57B82" w:rsidRPr="00D57B82" w14:paraId="2AA82351" w14:textId="77777777" w:rsidTr="00557698">
        <w:trPr>
          <w:cantSplit/>
          <w:jc w:val="center"/>
        </w:trPr>
        <w:tc>
          <w:tcPr>
            <w:tcW w:w="4776" w:type="dxa"/>
            <w:tcMar>
              <w:top w:w="70" w:type="dxa"/>
              <w:left w:w="80" w:type="dxa"/>
              <w:bottom w:w="70" w:type="dxa"/>
              <w:right w:w="80" w:type="dxa"/>
            </w:tcMar>
            <w:vAlign w:val="center"/>
          </w:tcPr>
          <w:p w14:paraId="016570E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VÂNZĂTOR/PROSUMATOR — Nume: ................................................</w:t>
            </w:r>
            <w:r w:rsidRPr="00D57B82">
              <w:rPr>
                <w:rFonts w:eastAsia="Times New Roman" w:cs="Times New Roman"/>
                <w:sz w:val="24"/>
                <w:szCs w:val="24"/>
              </w:rPr>
              <w:br/>
              <w:t>Semnătură/data: ............................................................................</w:t>
            </w:r>
          </w:p>
        </w:tc>
        <w:tc>
          <w:tcPr>
            <w:tcW w:w="4776" w:type="dxa"/>
            <w:tcMar>
              <w:top w:w="70" w:type="dxa"/>
              <w:left w:w="80" w:type="dxa"/>
              <w:bottom w:w="70" w:type="dxa"/>
              <w:right w:w="80" w:type="dxa"/>
            </w:tcMar>
            <w:vAlign w:val="center"/>
          </w:tcPr>
          <w:p w14:paraId="2BA9C2E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CUMPĂRĂTOR/FURNIZOR — Nume: ..............................................</w:t>
            </w:r>
            <w:r w:rsidRPr="00D57B82">
              <w:rPr>
                <w:rFonts w:eastAsia="Times New Roman" w:cs="Times New Roman"/>
                <w:sz w:val="24"/>
                <w:szCs w:val="24"/>
              </w:rPr>
              <w:br/>
              <w:t>Semnătură/data: ............................................................................</w:t>
            </w:r>
          </w:p>
        </w:tc>
      </w:tr>
    </w:tbl>
    <w:p w14:paraId="0F5FAD43"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br w:type="page"/>
      </w:r>
    </w:p>
    <w:p w14:paraId="6486A277"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B la contractul-cadru prevăzut în anexa nr. 1 la metodologie</w:t>
      </w:r>
    </w:p>
    <w:p w14:paraId="1C139D7D" w14:textId="77777777" w:rsidR="00D57B82" w:rsidRPr="00D57B82" w:rsidRDefault="00D57B82" w:rsidP="00D57B82">
      <w:pPr>
        <w:keepNext/>
        <w:spacing w:after="0" w:line="240" w:lineRule="auto"/>
        <w:jc w:val="center"/>
        <w:rPr>
          <w:rFonts w:eastAsia="Times New Roman" w:cs="Times New Roman"/>
          <w:b/>
          <w:sz w:val="24"/>
          <w:szCs w:val="24"/>
        </w:rPr>
      </w:pPr>
    </w:p>
    <w:p w14:paraId="378D95EF"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FORMULARUL OPȚIUNII ȘI LISTA MULTI-LOC</w:t>
      </w:r>
    </w:p>
    <w:p w14:paraId="4DBDBD47"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Prezenta anexă se completează numai dacă prosumatorul optează pentru alocarea multi-loc și numai la contractul aferent locului de referință contractuală declarat de prosumator. Pentru aceeași opțiune și aceeași listă nu se completează anexe identice la celelalte contracte de vânzare-cumpărare.</w:t>
      </w:r>
    </w:p>
    <w:p w14:paraId="03132344"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Plata directă a valorilor disponibile nu necesită completarea prezentei anexe.</w:t>
      </w:r>
    </w:p>
    <w:p w14:paraId="103C8C59" w14:textId="77777777" w:rsidR="00D57B82" w:rsidRPr="00D57B82" w:rsidRDefault="00D57B82" w:rsidP="00D57B82">
      <w:pPr>
        <w:spacing w:after="0" w:line="240" w:lineRule="auto"/>
        <w:jc w:val="both"/>
        <w:rPr>
          <w:rFonts w:eastAsia="Times New Roman" w:cs="Times New Roman"/>
          <w:i/>
          <w:sz w:val="24"/>
          <w:szCs w:val="24"/>
        </w:rPr>
      </w:pPr>
    </w:p>
    <w:tbl>
      <w:tblPr>
        <w:tblStyle w:val="TableGrid"/>
        <w:tblW w:w="0" w:type="auto"/>
        <w:jc w:val="center"/>
        <w:tblLook w:val="04A0" w:firstRow="1" w:lastRow="0" w:firstColumn="1" w:lastColumn="0" w:noHBand="0" w:noVBand="1"/>
      </w:tblPr>
      <w:tblGrid>
        <w:gridCol w:w="2663"/>
        <w:gridCol w:w="6880"/>
      </w:tblGrid>
      <w:tr w:rsidR="00D57B82" w:rsidRPr="00D57B82" w14:paraId="05EEA3CD" w14:textId="77777777" w:rsidTr="00557698">
        <w:trPr>
          <w:jc w:val="center"/>
        </w:trPr>
        <w:tc>
          <w:tcPr>
            <w:tcW w:w="4776" w:type="dxa"/>
            <w:shd w:val="clear" w:color="auto" w:fill="EEF1F4"/>
            <w:tcMar>
              <w:top w:w="70" w:type="dxa"/>
              <w:left w:w="80" w:type="dxa"/>
              <w:bottom w:w="70" w:type="dxa"/>
              <w:right w:w="80" w:type="dxa"/>
            </w:tcMar>
            <w:vAlign w:val="center"/>
          </w:tcPr>
          <w:p w14:paraId="7DE0DEF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Prosumator</w:t>
            </w:r>
          </w:p>
        </w:tc>
        <w:tc>
          <w:tcPr>
            <w:tcW w:w="4776" w:type="dxa"/>
            <w:tcMar>
              <w:top w:w="70" w:type="dxa"/>
              <w:left w:w="80" w:type="dxa"/>
              <w:bottom w:w="70" w:type="dxa"/>
              <w:right w:w="80" w:type="dxa"/>
            </w:tcMar>
            <w:vAlign w:val="center"/>
          </w:tcPr>
          <w:p w14:paraId="36D78AA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0E27D7D9" w14:textId="77777777" w:rsidTr="00557698">
        <w:trPr>
          <w:jc w:val="center"/>
        </w:trPr>
        <w:tc>
          <w:tcPr>
            <w:tcW w:w="4776" w:type="dxa"/>
            <w:shd w:val="clear" w:color="auto" w:fill="EEF1F4"/>
            <w:tcMar>
              <w:top w:w="70" w:type="dxa"/>
              <w:left w:w="80" w:type="dxa"/>
              <w:bottom w:w="70" w:type="dxa"/>
              <w:right w:w="80" w:type="dxa"/>
            </w:tcMar>
            <w:vAlign w:val="center"/>
          </w:tcPr>
          <w:p w14:paraId="2F0EAA5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Contractul locului de referință</w:t>
            </w:r>
          </w:p>
        </w:tc>
        <w:tc>
          <w:tcPr>
            <w:tcW w:w="4776" w:type="dxa"/>
            <w:tcMar>
              <w:top w:w="70" w:type="dxa"/>
              <w:left w:w="80" w:type="dxa"/>
              <w:bottom w:w="70" w:type="dxa"/>
              <w:right w:w="80" w:type="dxa"/>
            </w:tcMar>
            <w:vAlign w:val="center"/>
          </w:tcPr>
          <w:p w14:paraId="60AAA92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214923B6" w14:textId="77777777" w:rsidTr="00557698">
        <w:trPr>
          <w:jc w:val="center"/>
        </w:trPr>
        <w:tc>
          <w:tcPr>
            <w:tcW w:w="4776" w:type="dxa"/>
            <w:shd w:val="clear" w:color="auto" w:fill="EEF1F4"/>
            <w:tcMar>
              <w:top w:w="70" w:type="dxa"/>
              <w:left w:w="80" w:type="dxa"/>
              <w:bottom w:w="70" w:type="dxa"/>
              <w:right w:w="80" w:type="dxa"/>
            </w:tcMar>
            <w:vAlign w:val="center"/>
          </w:tcPr>
          <w:p w14:paraId="2990466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POD loc de referință</w:t>
            </w:r>
          </w:p>
        </w:tc>
        <w:tc>
          <w:tcPr>
            <w:tcW w:w="4776" w:type="dxa"/>
            <w:tcMar>
              <w:top w:w="70" w:type="dxa"/>
              <w:left w:w="80" w:type="dxa"/>
              <w:bottom w:w="70" w:type="dxa"/>
              <w:right w:w="80" w:type="dxa"/>
            </w:tcMar>
            <w:vAlign w:val="center"/>
          </w:tcPr>
          <w:p w14:paraId="1EEA659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5F24253B" w14:textId="77777777" w:rsidTr="00557698">
        <w:trPr>
          <w:jc w:val="center"/>
        </w:trPr>
        <w:tc>
          <w:tcPr>
            <w:tcW w:w="4776" w:type="dxa"/>
            <w:shd w:val="clear" w:color="auto" w:fill="EEF1F4"/>
            <w:tcMar>
              <w:top w:w="70" w:type="dxa"/>
              <w:left w:w="80" w:type="dxa"/>
              <w:bottom w:w="70" w:type="dxa"/>
              <w:right w:w="80" w:type="dxa"/>
            </w:tcMar>
            <w:vAlign w:val="center"/>
          </w:tcPr>
          <w:p w14:paraId="0DEBB14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Data solicitării</w:t>
            </w:r>
          </w:p>
        </w:tc>
        <w:tc>
          <w:tcPr>
            <w:tcW w:w="4776" w:type="dxa"/>
            <w:tcMar>
              <w:top w:w="70" w:type="dxa"/>
              <w:left w:w="80" w:type="dxa"/>
              <w:bottom w:w="70" w:type="dxa"/>
              <w:right w:w="80" w:type="dxa"/>
            </w:tcMar>
            <w:vAlign w:val="center"/>
          </w:tcPr>
          <w:p w14:paraId="25FC67B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08B54066"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A. Opțiunea pentru alocarea multi-loc</w:t>
      </w:r>
    </w:p>
    <w:p w14:paraId="2C74351D" w14:textId="77777777" w:rsidR="00D57B82" w:rsidRPr="00D57B82" w:rsidRDefault="00D57B82" w:rsidP="00D57B82">
      <w:pPr>
        <w:spacing w:after="0" w:line="240" w:lineRule="auto"/>
        <w:jc w:val="both"/>
        <w:rPr>
          <w:rFonts w:eastAsia="Times New Roman" w:cs="Times New Roman"/>
          <w:i/>
          <w:sz w:val="24"/>
          <w:szCs w:val="24"/>
        </w:rPr>
      </w:pPr>
    </w:p>
    <w:p w14:paraId="01266BE3" w14:textId="77777777" w:rsidR="00D57B82" w:rsidRPr="00D57B82" w:rsidRDefault="00D57B82" w:rsidP="00D57B82">
      <w:pPr>
        <w:spacing w:after="0" w:line="240" w:lineRule="auto"/>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Solicit alocarea valorilor disponibile pentru stingerea facturilor eligibile de energie electrică aferente locurilor înscrise în tabelul 1.</w:t>
      </w:r>
    </w:p>
    <w:p w14:paraId="3A05887B" w14:textId="77777777" w:rsidR="00D57B82" w:rsidRPr="00D57B82" w:rsidRDefault="00D57B82" w:rsidP="00D57B82">
      <w:pPr>
        <w:spacing w:after="0" w:line="240" w:lineRule="auto"/>
        <w:jc w:val="both"/>
        <w:rPr>
          <w:rFonts w:eastAsia="Times New Roman" w:cs="Times New Roman"/>
          <w:sz w:val="24"/>
          <w:szCs w:val="24"/>
        </w:rPr>
      </w:pPr>
    </w:p>
    <w:p w14:paraId="0151A630"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Tabelul 1 — Lista unică a locurilor de energie electrică</w:t>
      </w:r>
    </w:p>
    <w:tbl>
      <w:tblPr>
        <w:tblStyle w:val="TableGrid"/>
        <w:tblW w:w="9550" w:type="dxa"/>
        <w:jc w:val="center"/>
        <w:tblLayout w:type="fixed"/>
        <w:tblLook w:val="04A0" w:firstRow="1" w:lastRow="0" w:firstColumn="1" w:lastColumn="0" w:noHBand="0" w:noVBand="1"/>
      </w:tblPr>
      <w:tblGrid>
        <w:gridCol w:w="460"/>
        <w:gridCol w:w="690"/>
        <w:gridCol w:w="980"/>
        <w:gridCol w:w="1300"/>
        <w:gridCol w:w="620"/>
        <w:gridCol w:w="1410"/>
        <w:gridCol w:w="1480"/>
        <w:gridCol w:w="1135"/>
        <w:gridCol w:w="1475"/>
      </w:tblGrid>
      <w:tr w:rsidR="00D57B82" w:rsidRPr="00D57B82" w14:paraId="1D2F78D0" w14:textId="77777777" w:rsidTr="00843C76">
        <w:trPr>
          <w:tblHeader/>
          <w:jc w:val="center"/>
        </w:trPr>
        <w:tc>
          <w:tcPr>
            <w:tcW w:w="460" w:type="dxa"/>
            <w:shd w:val="clear" w:color="auto" w:fill="DDE3EA"/>
            <w:tcMar>
              <w:top w:w="70" w:type="dxa"/>
              <w:left w:w="80" w:type="dxa"/>
              <w:bottom w:w="70" w:type="dxa"/>
              <w:right w:w="80" w:type="dxa"/>
            </w:tcMar>
            <w:vAlign w:val="center"/>
          </w:tcPr>
          <w:p w14:paraId="346133AA" w14:textId="312E51B6"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Nrcrt</w:t>
            </w:r>
          </w:p>
        </w:tc>
        <w:tc>
          <w:tcPr>
            <w:tcW w:w="690" w:type="dxa"/>
            <w:shd w:val="clear" w:color="auto" w:fill="DDE3EA"/>
            <w:tcMar>
              <w:top w:w="70" w:type="dxa"/>
              <w:left w:w="80" w:type="dxa"/>
              <w:bottom w:w="70" w:type="dxa"/>
              <w:right w:w="80" w:type="dxa"/>
            </w:tcMar>
            <w:vAlign w:val="center"/>
          </w:tcPr>
          <w:p w14:paraId="1007CB64"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Tip loc</w:t>
            </w:r>
          </w:p>
        </w:tc>
        <w:tc>
          <w:tcPr>
            <w:tcW w:w="980" w:type="dxa"/>
            <w:shd w:val="clear" w:color="auto" w:fill="DDE3EA"/>
            <w:tcMar>
              <w:top w:w="70" w:type="dxa"/>
              <w:left w:w="80" w:type="dxa"/>
              <w:bottom w:w="70" w:type="dxa"/>
              <w:right w:w="80" w:type="dxa"/>
            </w:tcMar>
            <w:vAlign w:val="center"/>
          </w:tcPr>
          <w:p w14:paraId="16127703"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POD</w:t>
            </w:r>
          </w:p>
        </w:tc>
        <w:tc>
          <w:tcPr>
            <w:tcW w:w="1300" w:type="dxa"/>
            <w:shd w:val="clear" w:color="auto" w:fill="DDE3EA"/>
            <w:tcMar>
              <w:top w:w="70" w:type="dxa"/>
              <w:left w:w="80" w:type="dxa"/>
              <w:bottom w:w="70" w:type="dxa"/>
              <w:right w:w="80" w:type="dxa"/>
            </w:tcMar>
            <w:vAlign w:val="center"/>
          </w:tcPr>
          <w:p w14:paraId="5D6C6858"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Adresă</w:t>
            </w:r>
          </w:p>
        </w:tc>
        <w:tc>
          <w:tcPr>
            <w:tcW w:w="620" w:type="dxa"/>
            <w:shd w:val="clear" w:color="auto" w:fill="DDE3EA"/>
            <w:tcMar>
              <w:top w:w="70" w:type="dxa"/>
              <w:left w:w="80" w:type="dxa"/>
              <w:bottom w:w="70" w:type="dxa"/>
              <w:right w:w="80" w:type="dxa"/>
            </w:tcMar>
            <w:vAlign w:val="center"/>
          </w:tcPr>
          <w:p w14:paraId="22EBEDA5"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OD</w:t>
            </w:r>
          </w:p>
        </w:tc>
        <w:tc>
          <w:tcPr>
            <w:tcW w:w="1410" w:type="dxa"/>
            <w:shd w:val="clear" w:color="auto" w:fill="DDE3EA"/>
            <w:tcMar>
              <w:top w:w="70" w:type="dxa"/>
              <w:left w:w="80" w:type="dxa"/>
              <w:bottom w:w="70" w:type="dxa"/>
              <w:right w:w="80" w:type="dxa"/>
            </w:tcMar>
            <w:vAlign w:val="center"/>
          </w:tcPr>
          <w:p w14:paraId="5008A3DD"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Contract de furnizare</w:t>
            </w:r>
          </w:p>
        </w:tc>
        <w:tc>
          <w:tcPr>
            <w:tcW w:w="1480" w:type="dxa"/>
            <w:shd w:val="clear" w:color="auto" w:fill="DDE3EA"/>
            <w:tcMar>
              <w:top w:w="70" w:type="dxa"/>
              <w:left w:w="80" w:type="dxa"/>
              <w:bottom w:w="70" w:type="dxa"/>
              <w:right w:w="80" w:type="dxa"/>
            </w:tcMar>
            <w:vAlign w:val="center"/>
          </w:tcPr>
          <w:p w14:paraId="768335B7"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Contract de vânzare-cumpărare / mecanism</w:t>
            </w:r>
          </w:p>
        </w:tc>
        <w:tc>
          <w:tcPr>
            <w:tcW w:w="1135" w:type="dxa"/>
            <w:vAlign w:val="center"/>
          </w:tcPr>
          <w:p w14:paraId="22B0A4EB"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Putere instalată (kW)</w:t>
            </w:r>
          </w:p>
        </w:tc>
        <w:tc>
          <w:tcPr>
            <w:tcW w:w="1475" w:type="dxa"/>
            <w:vAlign w:val="center"/>
          </w:tcPr>
          <w:p w14:paraId="6DB39386"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 xml:space="preserve">Certificat de racordare </w:t>
            </w:r>
            <w:proofErr w:type="gramStart"/>
            <w:r w:rsidRPr="00D57B82">
              <w:rPr>
                <w:rFonts w:eastAsia="Times New Roman" w:cs="Times New Roman"/>
                <w:b/>
                <w:sz w:val="24"/>
                <w:szCs w:val="24"/>
              </w:rPr>
              <w:t>nr./</w:t>
            </w:r>
            <w:proofErr w:type="gramEnd"/>
            <w:r w:rsidRPr="00D57B82">
              <w:rPr>
                <w:rFonts w:eastAsia="Times New Roman" w:cs="Times New Roman"/>
                <w:b/>
                <w:sz w:val="24"/>
                <w:szCs w:val="24"/>
              </w:rPr>
              <w:t>data</w:t>
            </w:r>
          </w:p>
        </w:tc>
      </w:tr>
      <w:tr w:rsidR="00D57B82" w:rsidRPr="00D57B82" w14:paraId="7F7A9854" w14:textId="77777777" w:rsidTr="00843C76">
        <w:trPr>
          <w:jc w:val="center"/>
        </w:trPr>
        <w:tc>
          <w:tcPr>
            <w:tcW w:w="460" w:type="dxa"/>
            <w:tcMar>
              <w:top w:w="70" w:type="dxa"/>
              <w:left w:w="80" w:type="dxa"/>
              <w:bottom w:w="70" w:type="dxa"/>
              <w:right w:w="80" w:type="dxa"/>
            </w:tcMar>
            <w:vAlign w:val="center"/>
          </w:tcPr>
          <w:p w14:paraId="413A843A"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7CEF758A"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097D327C"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2306828F"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4BCB74AD"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5747EAB0"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7D03339B"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7EDFC10F"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68FE511C"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675C1AA2" w14:textId="77777777" w:rsidTr="00843C76">
        <w:trPr>
          <w:jc w:val="center"/>
        </w:trPr>
        <w:tc>
          <w:tcPr>
            <w:tcW w:w="460" w:type="dxa"/>
            <w:tcMar>
              <w:top w:w="70" w:type="dxa"/>
              <w:left w:w="80" w:type="dxa"/>
              <w:bottom w:w="70" w:type="dxa"/>
              <w:right w:w="80" w:type="dxa"/>
            </w:tcMar>
            <w:vAlign w:val="center"/>
          </w:tcPr>
          <w:p w14:paraId="1D32C3B5"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3F8AAD87"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462FE56A"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3680F763"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0C9F6FAD"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5B8C0A1A"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266C6183"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26E59ECE"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520A11DD"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36E3884E" w14:textId="77777777" w:rsidTr="00843C76">
        <w:trPr>
          <w:jc w:val="center"/>
        </w:trPr>
        <w:tc>
          <w:tcPr>
            <w:tcW w:w="460" w:type="dxa"/>
            <w:tcMar>
              <w:top w:w="70" w:type="dxa"/>
              <w:left w:w="80" w:type="dxa"/>
              <w:bottom w:w="70" w:type="dxa"/>
              <w:right w:w="80" w:type="dxa"/>
            </w:tcMar>
            <w:vAlign w:val="center"/>
          </w:tcPr>
          <w:p w14:paraId="5376A067"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08F46A4F"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239F18D7"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2988B62A"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7CC13CB9"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1C4392C0"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676187DF"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23A651BA"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3E9A0CA2"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14184590" w14:textId="77777777" w:rsidTr="00843C76">
        <w:trPr>
          <w:jc w:val="center"/>
        </w:trPr>
        <w:tc>
          <w:tcPr>
            <w:tcW w:w="460" w:type="dxa"/>
            <w:tcMar>
              <w:top w:w="70" w:type="dxa"/>
              <w:left w:w="80" w:type="dxa"/>
              <w:bottom w:w="70" w:type="dxa"/>
              <w:right w:w="80" w:type="dxa"/>
            </w:tcMar>
            <w:vAlign w:val="center"/>
          </w:tcPr>
          <w:p w14:paraId="51F0EFED"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23313DE7"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3320827D"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013AB866"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44C0E35E"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36DF5D79"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3211C579"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6ED1769D"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74C0660F" w14:textId="77777777" w:rsidR="00D57B82" w:rsidRPr="00D57B82" w:rsidRDefault="00D57B82" w:rsidP="00D57B82">
            <w:pPr>
              <w:spacing w:after="0" w:line="240" w:lineRule="auto"/>
              <w:jc w:val="center"/>
              <w:rPr>
                <w:rFonts w:eastAsia="Times New Roman" w:cs="Times New Roman"/>
                <w:sz w:val="24"/>
                <w:szCs w:val="24"/>
              </w:rPr>
            </w:pPr>
          </w:p>
        </w:tc>
      </w:tr>
    </w:tbl>
    <w:p w14:paraId="02315F63"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Note: (1) Tip loc: loc de producere și consum/loc simplu de consum. </w:t>
      </w:r>
    </w:p>
    <w:p w14:paraId="3B2503AD"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(2) Contractul de vânzare-cumpărare, mecanismul, puterea electrică instalată și certificatul de racordare se completează numai pentru locurile de producere și consum. </w:t>
      </w:r>
    </w:p>
    <w:p w14:paraId="160ACBDC"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(3) Numărul curent are rol exclusiv de identificare în formular și nu reprezintă o prioritate. Lista nu stabilește surse, beneficiari, asocieri ori subgrupuri. </w:t>
      </w:r>
    </w:p>
    <w:p w14:paraId="373B7065"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(4) Un loc de producere și consum fără contract reglementat de vânzare-cumpărare, nou sau aflat în derulare, nu este eligibil. </w:t>
      </w:r>
    </w:p>
    <w:p w14:paraId="7E539261"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(5) Tabelul se extinde cu numărul de rânduri necesar.</w:t>
      </w:r>
    </w:p>
    <w:p w14:paraId="67237C36" w14:textId="77777777" w:rsidR="00D57B82" w:rsidRPr="00D57B82" w:rsidRDefault="00D57B82" w:rsidP="00D57B82">
      <w:pPr>
        <w:spacing w:after="0" w:line="240" w:lineRule="auto"/>
        <w:jc w:val="both"/>
        <w:rPr>
          <w:rFonts w:eastAsia="Times New Roman" w:cs="Times New Roman"/>
          <w:b/>
          <w:sz w:val="24"/>
          <w:szCs w:val="24"/>
        </w:rPr>
      </w:pPr>
    </w:p>
    <w:p w14:paraId="57610FE3"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Acordul prosumatorului</w:t>
      </w:r>
    </w:p>
    <w:p w14:paraId="41AB635D"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Prin semnare, prosumatorul solicită aplicarea variantei bifate și declară că locurile înscrise îi aparțin și că informațiile furnizate sunt complete și corecte.</w:t>
      </w:r>
    </w:p>
    <w:p w14:paraId="670FAFD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Pentru opțiunea de alocare, prosumatorul își exprimă acordul prealabil pentru stingerea totală sau parțială a facturilor eligibile emise, inclusiv a celor care nu au ajuns la scadență, în ordinea obligatorie prevăzută de metodologie și anexa nr. 4 la metodologie.</w:t>
      </w:r>
    </w:p>
    <w:p w14:paraId="5FD9A8C4"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Acordul nu privește obligații nefacturate, contestate ori viitoare, nu modifică scadențele și nu permite păstrarea valorilor pentru facturi care urmează să fie emise.</w:t>
      </w:r>
    </w:p>
    <w:p w14:paraId="3C2C42FE"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Prosumatorul ia act că facturile continuă să fie transmise și trebuie să achite la scadență soldul rămas după alocare, astfel cum este comunicat prin decont.</w:t>
      </w:r>
    </w:p>
    <w:p w14:paraId="0912D14F" w14:textId="77777777" w:rsidR="00D57B82" w:rsidRPr="00D57B82" w:rsidRDefault="00D57B82" w:rsidP="00D57B82">
      <w:pPr>
        <w:spacing w:after="0" w:line="240" w:lineRule="auto"/>
        <w:ind w:firstLine="408"/>
        <w:jc w:val="both"/>
        <w:rPr>
          <w:rFonts w:eastAsia="Times New Roman" w:cs="Times New Roman"/>
          <w:sz w:val="24"/>
          <w:szCs w:val="24"/>
        </w:rPr>
      </w:pPr>
    </w:p>
    <w:p w14:paraId="31F47EAB"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lastRenderedPageBreak/>
        <w:t>Rezultatul verificării furnizorului</w:t>
      </w:r>
    </w:p>
    <w:tbl>
      <w:tblPr>
        <w:tblStyle w:val="TableGrid"/>
        <w:tblW w:w="0" w:type="auto"/>
        <w:jc w:val="center"/>
        <w:tblLook w:val="04A0" w:firstRow="1" w:lastRow="0" w:firstColumn="1" w:lastColumn="0" w:noHBand="0" w:noVBand="1"/>
      </w:tblPr>
      <w:tblGrid>
        <w:gridCol w:w="2663"/>
        <w:gridCol w:w="6880"/>
      </w:tblGrid>
      <w:tr w:rsidR="00D57B82" w:rsidRPr="00D57B82" w14:paraId="6CF50BC1" w14:textId="77777777" w:rsidTr="006B06D7">
        <w:trPr>
          <w:jc w:val="center"/>
        </w:trPr>
        <w:tc>
          <w:tcPr>
            <w:tcW w:w="2663" w:type="dxa"/>
            <w:shd w:val="clear" w:color="auto" w:fill="EEF1F4"/>
            <w:tcMar>
              <w:top w:w="70" w:type="dxa"/>
              <w:left w:w="80" w:type="dxa"/>
              <w:bottom w:w="70" w:type="dxa"/>
              <w:right w:w="80" w:type="dxa"/>
            </w:tcMar>
            <w:vAlign w:val="center"/>
          </w:tcPr>
          <w:p w14:paraId="0BAC3E1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Lista validată</w:t>
            </w:r>
          </w:p>
        </w:tc>
        <w:tc>
          <w:tcPr>
            <w:tcW w:w="6880" w:type="dxa"/>
            <w:tcMar>
              <w:top w:w="70" w:type="dxa"/>
              <w:left w:w="80" w:type="dxa"/>
              <w:bottom w:w="70" w:type="dxa"/>
              <w:right w:w="80" w:type="dxa"/>
            </w:tcMar>
            <w:vAlign w:val="center"/>
          </w:tcPr>
          <w:p w14:paraId="69D6B545"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integral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parțial, potrivit comunicării anexate</w:t>
            </w:r>
          </w:p>
        </w:tc>
      </w:tr>
      <w:tr w:rsidR="00D57B82" w:rsidRPr="00D57B82" w14:paraId="08062AF6" w14:textId="77777777" w:rsidTr="006B06D7">
        <w:trPr>
          <w:jc w:val="center"/>
        </w:trPr>
        <w:tc>
          <w:tcPr>
            <w:tcW w:w="2663" w:type="dxa"/>
            <w:shd w:val="clear" w:color="auto" w:fill="EEF1F4"/>
            <w:tcMar>
              <w:top w:w="70" w:type="dxa"/>
              <w:left w:w="80" w:type="dxa"/>
              <w:bottom w:w="70" w:type="dxa"/>
              <w:right w:w="80" w:type="dxa"/>
            </w:tcMar>
            <w:vAlign w:val="center"/>
          </w:tcPr>
          <w:p w14:paraId="0FD0D65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Locuri respinse și motivul concret</w:t>
            </w:r>
          </w:p>
        </w:tc>
        <w:tc>
          <w:tcPr>
            <w:tcW w:w="6880" w:type="dxa"/>
            <w:tcMar>
              <w:top w:w="70" w:type="dxa"/>
              <w:left w:w="80" w:type="dxa"/>
              <w:bottom w:w="70" w:type="dxa"/>
              <w:right w:w="80" w:type="dxa"/>
            </w:tcMar>
            <w:vAlign w:val="center"/>
          </w:tcPr>
          <w:p w14:paraId="59BB7862"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r w:rsidRPr="00D57B82">
              <w:rPr>
                <w:rFonts w:eastAsia="Times New Roman" w:cs="Times New Roman"/>
                <w:sz w:val="24"/>
                <w:szCs w:val="24"/>
              </w:rPr>
              <w:br/>
              <w:t>................................................................................................................</w:t>
            </w:r>
          </w:p>
        </w:tc>
      </w:tr>
      <w:tr w:rsidR="00D57B82" w:rsidRPr="00D57B82" w14:paraId="476AF48F" w14:textId="77777777" w:rsidTr="006B06D7">
        <w:trPr>
          <w:jc w:val="center"/>
        </w:trPr>
        <w:tc>
          <w:tcPr>
            <w:tcW w:w="2663" w:type="dxa"/>
            <w:shd w:val="clear" w:color="auto" w:fill="EEF1F4"/>
            <w:tcMar>
              <w:top w:w="70" w:type="dxa"/>
              <w:left w:w="80" w:type="dxa"/>
              <w:bottom w:w="70" w:type="dxa"/>
              <w:right w:w="80" w:type="dxa"/>
            </w:tcMar>
            <w:vAlign w:val="center"/>
          </w:tcPr>
          <w:p w14:paraId="6FAACD4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Data finalizării verificării</w:t>
            </w:r>
          </w:p>
        </w:tc>
        <w:tc>
          <w:tcPr>
            <w:tcW w:w="6880" w:type="dxa"/>
            <w:tcMar>
              <w:top w:w="70" w:type="dxa"/>
              <w:left w:w="80" w:type="dxa"/>
              <w:bottom w:w="70" w:type="dxa"/>
              <w:right w:w="80" w:type="dxa"/>
            </w:tcMar>
            <w:vAlign w:val="center"/>
          </w:tcPr>
          <w:p w14:paraId="0692C3B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6A986FF8" w14:textId="77777777" w:rsidTr="006B06D7">
        <w:trPr>
          <w:jc w:val="center"/>
        </w:trPr>
        <w:tc>
          <w:tcPr>
            <w:tcW w:w="2663" w:type="dxa"/>
            <w:shd w:val="clear" w:color="auto" w:fill="EEF1F4"/>
            <w:tcMar>
              <w:top w:w="70" w:type="dxa"/>
              <w:left w:w="80" w:type="dxa"/>
              <w:bottom w:w="70" w:type="dxa"/>
              <w:right w:w="80" w:type="dxa"/>
            </w:tcMar>
            <w:vAlign w:val="center"/>
          </w:tcPr>
          <w:p w14:paraId="6D34EAD0" w14:textId="59019127" w:rsidR="00D57B82" w:rsidRPr="00D57B82" w:rsidRDefault="006B06D7" w:rsidP="00D57B82">
            <w:pPr>
              <w:spacing w:after="0" w:line="240" w:lineRule="auto"/>
              <w:rPr>
                <w:rFonts w:eastAsia="Times New Roman" w:cs="Times New Roman"/>
                <w:sz w:val="24"/>
                <w:szCs w:val="24"/>
              </w:rPr>
            </w:pPr>
            <w:r w:rsidRPr="006B06D7">
              <w:rPr>
                <w:rFonts w:eastAsia="Times New Roman" w:cs="Times New Roman"/>
                <w:b/>
                <w:sz w:val="24"/>
                <w:szCs w:val="24"/>
              </w:rPr>
              <w:t>Data de la care opțiunea produce efecte, stabilită potrivit art. 4 alin. (10) din metodologie și art. 11 alin. (5) din contract</w:t>
            </w:r>
          </w:p>
        </w:tc>
        <w:tc>
          <w:tcPr>
            <w:tcW w:w="6880" w:type="dxa"/>
            <w:tcMar>
              <w:top w:w="70" w:type="dxa"/>
              <w:left w:w="80" w:type="dxa"/>
              <w:bottom w:w="70" w:type="dxa"/>
              <w:right w:w="80" w:type="dxa"/>
            </w:tcMar>
            <w:vAlign w:val="center"/>
          </w:tcPr>
          <w:p w14:paraId="222117B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750C73C7" w14:textId="614D3697" w:rsidR="00D57B82" w:rsidRPr="00D57B82" w:rsidRDefault="006B06D7" w:rsidP="00D57B82">
      <w:pPr>
        <w:spacing w:after="0" w:line="240" w:lineRule="auto"/>
        <w:jc w:val="both"/>
        <w:rPr>
          <w:rFonts w:eastAsia="Times New Roman" w:cs="Times New Roman"/>
          <w:i/>
          <w:sz w:val="24"/>
          <w:szCs w:val="24"/>
        </w:rPr>
      </w:pPr>
      <w:r w:rsidRPr="006B06D7">
        <w:rPr>
          <w:rFonts w:eastAsia="Times New Roman" w:cs="Times New Roman"/>
          <w:i/>
          <w:sz w:val="24"/>
          <w:szCs w:val="24"/>
        </w:rPr>
        <w:t>Data de la care opțiunea produce efecte se completează de furnizor odată cu comunicarea rezultatului validării listei.</w:t>
      </w:r>
    </w:p>
    <w:p w14:paraId="3005A845" w14:textId="77777777" w:rsidR="006B06D7" w:rsidRDefault="006B06D7" w:rsidP="00D57B82">
      <w:pPr>
        <w:spacing w:after="0" w:line="240" w:lineRule="auto"/>
        <w:jc w:val="both"/>
        <w:rPr>
          <w:rFonts w:eastAsia="Times New Roman" w:cs="Times New Roman"/>
          <w:i/>
          <w:sz w:val="24"/>
          <w:szCs w:val="24"/>
        </w:rPr>
      </w:pPr>
    </w:p>
    <w:p w14:paraId="79C28EB4" w14:textId="4C0D29B3"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Modificarea listei se solicită în scris. Formularul actualizat, validat de furnizor, înlocuiește pentru viitor versiunea anterioară, fără afectarea ciclurilor închise, a documentelor și a scadențelor existente.</w:t>
      </w:r>
    </w:p>
    <w:p w14:paraId="37E98182" w14:textId="77777777" w:rsidR="00D57B82" w:rsidRPr="00D57B82" w:rsidRDefault="00D57B82" w:rsidP="00D57B82">
      <w:pPr>
        <w:spacing w:after="0" w:line="240" w:lineRule="auto"/>
        <w:jc w:val="both"/>
        <w:rPr>
          <w:rFonts w:eastAsia="Times New Roman" w:cs="Times New Roman"/>
          <w:i/>
          <w:sz w:val="24"/>
          <w:szCs w:val="24"/>
        </w:rPr>
      </w:pPr>
    </w:p>
    <w:tbl>
      <w:tblPr>
        <w:tblStyle w:val="TableGrid"/>
        <w:tblW w:w="0" w:type="auto"/>
        <w:jc w:val="center"/>
        <w:tblLook w:val="04A0" w:firstRow="1" w:lastRow="0" w:firstColumn="1" w:lastColumn="0" w:noHBand="0" w:noVBand="1"/>
      </w:tblPr>
      <w:tblGrid>
        <w:gridCol w:w="4772"/>
        <w:gridCol w:w="4771"/>
      </w:tblGrid>
      <w:tr w:rsidR="00D57B82" w:rsidRPr="00D57B82" w14:paraId="626F4D56" w14:textId="77777777" w:rsidTr="00557698">
        <w:trPr>
          <w:cantSplit/>
          <w:jc w:val="center"/>
        </w:trPr>
        <w:tc>
          <w:tcPr>
            <w:tcW w:w="4776" w:type="dxa"/>
            <w:tcMar>
              <w:top w:w="70" w:type="dxa"/>
              <w:left w:w="80" w:type="dxa"/>
              <w:bottom w:w="70" w:type="dxa"/>
              <w:right w:w="80" w:type="dxa"/>
            </w:tcMar>
            <w:vAlign w:val="center"/>
          </w:tcPr>
          <w:p w14:paraId="141A244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VÂNZĂTOR/PROSUMATOR — Nume: ................................................</w:t>
            </w:r>
            <w:r w:rsidRPr="00D57B82">
              <w:rPr>
                <w:rFonts w:eastAsia="Times New Roman" w:cs="Times New Roman"/>
                <w:sz w:val="24"/>
                <w:szCs w:val="24"/>
              </w:rPr>
              <w:br/>
              <w:t>Semnătură/data: ............................................................................</w:t>
            </w:r>
          </w:p>
        </w:tc>
        <w:tc>
          <w:tcPr>
            <w:tcW w:w="4776" w:type="dxa"/>
            <w:tcMar>
              <w:top w:w="70" w:type="dxa"/>
              <w:left w:w="80" w:type="dxa"/>
              <w:bottom w:w="70" w:type="dxa"/>
              <w:right w:w="80" w:type="dxa"/>
            </w:tcMar>
            <w:vAlign w:val="center"/>
          </w:tcPr>
          <w:p w14:paraId="49EE9FA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CUMPĂRĂTOR/FURNIZOR — Nume: ..............................................</w:t>
            </w:r>
            <w:r w:rsidRPr="00D57B82">
              <w:rPr>
                <w:rFonts w:eastAsia="Times New Roman" w:cs="Times New Roman"/>
                <w:sz w:val="24"/>
                <w:szCs w:val="24"/>
              </w:rPr>
              <w:br/>
              <w:t>Semnătură/data: ............................................................................</w:t>
            </w:r>
          </w:p>
        </w:tc>
      </w:tr>
    </w:tbl>
    <w:p w14:paraId="62F6D89F" w14:textId="77777777" w:rsidR="00D57B82" w:rsidRPr="00D57B82" w:rsidRDefault="00D57B82" w:rsidP="00D57B82">
      <w:pPr>
        <w:spacing w:after="0" w:line="240" w:lineRule="auto"/>
        <w:jc w:val="both"/>
        <w:rPr>
          <w:rFonts w:eastAsia="Times New Roman" w:cs="Times New Roman"/>
          <w:sz w:val="24"/>
          <w:szCs w:val="24"/>
        </w:rPr>
        <w:sectPr w:rsidR="00D57B82" w:rsidRPr="00D57B82">
          <w:headerReference w:type="default" r:id="rId8"/>
          <w:footerReference w:type="default" r:id="rId9"/>
          <w:pgSz w:w="11906" w:h="16838"/>
          <w:pgMar w:top="1020" w:right="1134" w:bottom="964" w:left="1219" w:header="369" w:footer="397" w:gutter="0"/>
          <w:cols w:space="720"/>
          <w:docGrid w:linePitch="360"/>
        </w:sectPr>
      </w:pPr>
    </w:p>
    <w:p w14:paraId="32E139AF"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C la contractul-cadru prevăzut în anexa nr. 1 la metodologie</w:t>
      </w:r>
    </w:p>
    <w:p w14:paraId="056EB3F6" w14:textId="77777777" w:rsidR="00D57B82" w:rsidRPr="00D57B82" w:rsidRDefault="00D57B82" w:rsidP="00D57B82">
      <w:pPr>
        <w:keepNext/>
        <w:spacing w:after="0" w:line="240" w:lineRule="auto"/>
        <w:jc w:val="center"/>
        <w:rPr>
          <w:rFonts w:eastAsia="Times New Roman" w:cs="Times New Roman"/>
          <w:b/>
          <w:sz w:val="24"/>
          <w:szCs w:val="24"/>
        </w:rPr>
      </w:pPr>
    </w:p>
    <w:p w14:paraId="02FA9F7D"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ACORD PREALABIL ȘI PROCEDURĂ DE ACCEPTARE</w:t>
      </w:r>
    </w:p>
    <w:p w14:paraId="63C53DF3" w14:textId="77777777" w:rsidR="00D57B82" w:rsidRPr="00D57B82" w:rsidRDefault="00D57B82" w:rsidP="00D57B82">
      <w:pPr>
        <w:keepNext/>
        <w:spacing w:after="0" w:line="240" w:lineRule="auto"/>
        <w:jc w:val="center"/>
        <w:rPr>
          <w:rFonts w:eastAsia="Times New Roman" w:cs="Times New Roman"/>
          <w:b/>
          <w:i/>
          <w:sz w:val="24"/>
          <w:szCs w:val="24"/>
        </w:rPr>
      </w:pPr>
      <w:r w:rsidRPr="00D57B82">
        <w:rPr>
          <w:rFonts w:eastAsia="Times New Roman" w:cs="Times New Roman"/>
          <w:b/>
          <w:i/>
          <w:sz w:val="24"/>
          <w:szCs w:val="24"/>
        </w:rPr>
        <w:t>privind emiterea facturii de către cumpărător/furnizor în numele și în contul vânzătorului/prosumatorului</w:t>
      </w:r>
    </w:p>
    <w:tbl>
      <w:tblPr>
        <w:tblStyle w:val="TableGrid"/>
        <w:tblW w:w="9550" w:type="dxa"/>
        <w:tblLayout w:type="fixed"/>
        <w:tblLook w:val="04A0" w:firstRow="1" w:lastRow="0" w:firstColumn="1" w:lastColumn="0" w:noHBand="0" w:noVBand="1"/>
      </w:tblPr>
      <w:tblGrid>
        <w:gridCol w:w="3000"/>
        <w:gridCol w:w="6550"/>
      </w:tblGrid>
      <w:tr w:rsidR="00D57B82" w:rsidRPr="00D57B82" w14:paraId="308A75FA" w14:textId="77777777" w:rsidTr="00557698">
        <w:tc>
          <w:tcPr>
            <w:tcW w:w="3000" w:type="dxa"/>
            <w:vAlign w:val="center"/>
          </w:tcPr>
          <w:p w14:paraId="20E66E52"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Vânzător/Prosumator</w:t>
            </w:r>
          </w:p>
        </w:tc>
        <w:tc>
          <w:tcPr>
            <w:tcW w:w="6550" w:type="dxa"/>
            <w:vAlign w:val="center"/>
          </w:tcPr>
          <w:p w14:paraId="4322FE81"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r w:rsidR="00D57B82" w:rsidRPr="00D57B82" w14:paraId="4C7B7690" w14:textId="77777777" w:rsidTr="00557698">
        <w:tc>
          <w:tcPr>
            <w:tcW w:w="3000" w:type="dxa"/>
            <w:vAlign w:val="center"/>
          </w:tcPr>
          <w:p w14:paraId="4ADCCCD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Cumpărător/Furnizor</w:t>
            </w:r>
          </w:p>
        </w:tc>
        <w:tc>
          <w:tcPr>
            <w:tcW w:w="6550" w:type="dxa"/>
            <w:vAlign w:val="center"/>
          </w:tcPr>
          <w:p w14:paraId="13AC1A59"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r w:rsidR="00D57B82" w:rsidRPr="00D57B82" w14:paraId="260F7074" w14:textId="77777777" w:rsidTr="00557698">
        <w:tc>
          <w:tcPr>
            <w:tcW w:w="3000" w:type="dxa"/>
            <w:vAlign w:val="center"/>
          </w:tcPr>
          <w:p w14:paraId="37804EE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Contractul-cadru</w:t>
            </w:r>
          </w:p>
        </w:tc>
        <w:tc>
          <w:tcPr>
            <w:tcW w:w="6550" w:type="dxa"/>
            <w:vAlign w:val="center"/>
          </w:tcPr>
          <w:p w14:paraId="5060A10E"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nr. ............................ din data de ............................</w:t>
            </w:r>
          </w:p>
        </w:tc>
      </w:tr>
      <w:tr w:rsidR="00D57B82" w:rsidRPr="00D57B82" w14:paraId="1758C4A7" w14:textId="77777777" w:rsidTr="00557698">
        <w:tc>
          <w:tcPr>
            <w:tcW w:w="3000" w:type="dxa"/>
            <w:vAlign w:val="center"/>
          </w:tcPr>
          <w:p w14:paraId="3959C7D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POD</w:t>
            </w:r>
          </w:p>
        </w:tc>
        <w:tc>
          <w:tcPr>
            <w:tcW w:w="6550" w:type="dxa"/>
            <w:vAlign w:val="center"/>
          </w:tcPr>
          <w:p w14:paraId="44554C31"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bl>
    <w:p w14:paraId="437CEDC5"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1. — Obiectul și temeiul acordului</w:t>
      </w:r>
    </w:p>
    <w:p w14:paraId="2ABA73C3"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Prezenta anexă constituie acordul prealabil al părților și stabilește procedura de acceptare a facturilor emise de cumpărător/furnizor în numele și în contul vânzătorului/prosumatorului, potrivit art. 319 alin. (18) din Codul fiscal și normelor metodologice de aplicare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acestuia.</w:t>
      </w:r>
    </w:p>
    <w:p w14:paraId="4DF7C779"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Acordul se aplică facturilor aferente energiei electrice produse din surse regenerabile și livrate în rețeaua electrică la POD-ul indicat mai sus, pentru întreaga perioadă în care prosumatorul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w:t>
      </w:r>
    </w:p>
    <w:p w14:paraId="35AC394F" w14:textId="2C2A5D6F"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Prezenta anexă face parte integrantă din contractul-cadru și se aplică de la data de ............................ </w:t>
      </w:r>
    </w:p>
    <w:p w14:paraId="2B1F6910"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2. — Emiterea facturii</w:t>
      </w:r>
    </w:p>
    <w:p w14:paraId="6F0E4AB9"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emite factura în cel mult 2 zile lucrătoare de la data la care sunt disponibile cumulativ datele complete și validate transmise de OD, prețul și celelalte elemente determinate potrivit legii, metodologiei și contractului-cadru, precum și datele fiscale comunicate de prosumator.</w:t>
      </w:r>
    </w:p>
    <w:p w14:paraId="1255991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Factura cuprinde toate elementele obligatorii prevăzute de legislația fiscală, inclusiv mențiunea «autofactură», și identifică distinct POD-ul și perioada de facturare.</w:t>
      </w:r>
    </w:p>
    <w:p w14:paraId="78DEC0D3" w14:textId="704F441D"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Facturile se emit în cadrul unei serii distincte, stabilite astfel: seria ............................; regula/intervalul de numerotare ................................................................................................................  Furnizorul asigură unicitatea și continuitatea numerotării.</w:t>
      </w:r>
    </w:p>
    <w:p w14:paraId="149844B5"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Factura se transmite prin sistemul RO e-Factura și prin canalul de comunicare prevăzut în anexa A, numai în cazurile și condițiile stabilite de lege.</w:t>
      </w:r>
    </w:p>
    <w:p w14:paraId="30909684"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3. — Procedura de acceptare</w:t>
      </w:r>
    </w:p>
    <w:p w14:paraId="35EB19B9"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pune factura la dispoziția prosumatorului în ziua emiterii, prin canalul de comunicare prevăzut în anexa A.</w:t>
      </w:r>
    </w:p>
    <w:p w14:paraId="1746AAE5"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Prosumatorul poate comunica obiecții motivate în termen de 2 zile lucrătoare de la punerea facturii la dispoziție. În lipsa unor obiecții comunicate în acest termen, factura se consideră acceptată.</w:t>
      </w:r>
    </w:p>
    <w:p w14:paraId="0D16E11F"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Comunicarea unei obiecții motivate determină tratarea facturii ca document contestat. Factura se exclude din procesul de alocare până la soluționarea obiecției, fără suspendarea procesării celorlalte locuri și facturi.</w:t>
      </w:r>
    </w:p>
    <w:p w14:paraId="41C71224"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Dacă obiecția este întemeiată, furnizorul emite documentul de corecție în numele și în contul prosumatorului, cu păstrarea legăturii cu factura inițială. Factura sau valoarea devenită eligibilă se include într-un ciclu suplimentar.</w:t>
      </w:r>
    </w:p>
    <w:p w14:paraId="0D0FCB8B"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(5) Acceptarea expresă sau implicită nu împiedică solicitarea ulterioară a corectării unei erori materiale ori fiscale.</w:t>
      </w:r>
    </w:p>
    <w:p w14:paraId="32004C85"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Art. 4. — Datele fiscale și răspunderea părților</w:t>
      </w:r>
    </w:p>
    <w:p w14:paraId="5084468F"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Prosumatorul declară că datele fiscale înscrise în anexa A sunt complete și corecte și comunică furnizorului, fără întârziere, orice modificare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acestora.</w:t>
      </w:r>
    </w:p>
    <w:p w14:paraId="7D93B749"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Furnizorul răspunde pentru emiterea facturii pe baza datelor validate, pentru aplicarea elementelor contractuale și pentru respectarea procedurii prevăzute în prezenta anexă. Prosumatorul </w:t>
      </w:r>
      <w:r w:rsidRPr="00D57B82">
        <w:rPr>
          <w:rFonts w:eastAsia="Times New Roman" w:cs="Times New Roman"/>
          <w:sz w:val="24"/>
          <w:szCs w:val="24"/>
        </w:rPr>
        <w:lastRenderedPageBreak/>
        <w:t>răspunde pentru exactitatea datelor fiscale comunicate și pentru obligațiile fiscale care îi revin potrivit legii.</w:t>
      </w:r>
    </w:p>
    <w:p w14:paraId="26EB5578"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Emiterea facturii de către furnizor în numele și în contul prosumatorului nu modifică natura operațiunii și nu înlătură obligațiile declarative, de evidență și de plată care revin fiecărei părți potrivit legislației fiscal-contabile.</w:t>
      </w:r>
    </w:p>
    <w:p w14:paraId="2D3AB071"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5. — Corectarea și păstrarea documentelor</w:t>
      </w:r>
    </w:p>
    <w:p w14:paraId="3F8F9C58"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Corectarea ori stornarea facturilor se efectuează de furnizor, în numele și în contul prosumatorului, potrivit legislației fiscal-contabile, cu identificarea documentului inițial.</w:t>
      </w:r>
    </w:p>
    <w:p w14:paraId="036DA5C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Părțile păstrează facturile, confirmările de transmitere, obiecțiile, răspunsurile și documentele de corecție în termenele prevăzute de lege și le pun la dispoziția autorităților competente, la solicitare.</w:t>
      </w:r>
    </w:p>
    <w:p w14:paraId="207D738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6. — Durata acordului</w:t>
      </w:r>
    </w:p>
    <w:p w14:paraId="07C69ACE"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Acordul se aplică pe durata stabilită de părți, atât timp cât prosumatorul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w:t>
      </w:r>
    </w:p>
    <w:p w14:paraId="692D754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Oricare dintre părți poate denunța acordul cu un preaviz de 30 de zile. Încetarea produce efecte numai pentru facturile aferente perioadelor de facturare ulterioare împlinirii preavizului.</w:t>
      </w:r>
    </w:p>
    <w:p w14:paraId="0FF7FCBB"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După încetarea acordului, prosumatorul emite facturile potrivit legislației fiscale. Încetarea nu afectează facturile emise anterior și nici obligația de corectare și păstrare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acestora.</w:t>
      </w:r>
    </w:p>
    <w:p w14:paraId="37A75BAA" w14:textId="77777777" w:rsidR="00D57B82" w:rsidRPr="00D57B82" w:rsidRDefault="00D57B82" w:rsidP="00D57B82">
      <w:pPr>
        <w:spacing w:after="0" w:line="240" w:lineRule="auto"/>
        <w:ind w:firstLine="408"/>
        <w:jc w:val="both"/>
        <w:rPr>
          <w:rFonts w:eastAsia="Times New Roman" w:cs="Times New Roman"/>
          <w:sz w:val="24"/>
          <w:szCs w:val="24"/>
        </w:rPr>
      </w:pPr>
    </w:p>
    <w:tbl>
      <w:tblPr>
        <w:tblStyle w:val="TableGrid"/>
        <w:tblW w:w="9550" w:type="dxa"/>
        <w:tblLayout w:type="fixed"/>
        <w:tblLook w:val="04A0" w:firstRow="1" w:lastRow="0" w:firstColumn="1" w:lastColumn="0" w:noHBand="0" w:noVBand="1"/>
      </w:tblPr>
      <w:tblGrid>
        <w:gridCol w:w="4750"/>
        <w:gridCol w:w="4800"/>
      </w:tblGrid>
      <w:tr w:rsidR="00D57B82" w:rsidRPr="00D57B82" w14:paraId="0FBFAAE0" w14:textId="77777777" w:rsidTr="00557698">
        <w:tc>
          <w:tcPr>
            <w:tcW w:w="4750" w:type="dxa"/>
            <w:vAlign w:val="center"/>
          </w:tcPr>
          <w:p w14:paraId="2A745869"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VÂNZĂTOR/PROSUMATOR</w:t>
            </w:r>
            <w:r w:rsidRPr="00D57B82">
              <w:rPr>
                <w:rFonts w:eastAsia="Times New Roman" w:cs="Times New Roman"/>
                <w:sz w:val="24"/>
                <w:szCs w:val="24"/>
              </w:rPr>
              <w:br/>
              <w:t>Nume: ........................................................</w:t>
            </w:r>
            <w:r w:rsidRPr="00D57B82">
              <w:rPr>
                <w:rFonts w:eastAsia="Times New Roman" w:cs="Times New Roman"/>
                <w:sz w:val="24"/>
                <w:szCs w:val="24"/>
              </w:rPr>
              <w:br/>
              <w:t>Semnătură/data: ...............................................</w:t>
            </w:r>
          </w:p>
        </w:tc>
        <w:tc>
          <w:tcPr>
            <w:tcW w:w="4800" w:type="dxa"/>
            <w:vAlign w:val="center"/>
          </w:tcPr>
          <w:p w14:paraId="4C706AD7"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CUMPĂRĂTOR/FURNIZOR</w:t>
            </w:r>
            <w:r w:rsidRPr="00D57B82">
              <w:rPr>
                <w:rFonts w:eastAsia="Times New Roman" w:cs="Times New Roman"/>
                <w:sz w:val="24"/>
                <w:szCs w:val="24"/>
              </w:rPr>
              <w:br/>
              <w:t>Nume: ........................................................</w:t>
            </w:r>
            <w:r w:rsidRPr="00D57B82">
              <w:rPr>
                <w:rFonts w:eastAsia="Times New Roman" w:cs="Times New Roman"/>
                <w:sz w:val="24"/>
                <w:szCs w:val="24"/>
              </w:rPr>
              <w:br/>
              <w:t>Semnătură/data: ...............................................</w:t>
            </w:r>
          </w:p>
        </w:tc>
      </w:tr>
    </w:tbl>
    <w:p w14:paraId="470B1503" w14:textId="77777777" w:rsidR="00D57B82" w:rsidRPr="00D57B82" w:rsidRDefault="00D57B82" w:rsidP="00D57B82">
      <w:pPr>
        <w:spacing w:after="0" w:line="240" w:lineRule="auto"/>
        <w:jc w:val="both"/>
        <w:rPr>
          <w:rFonts w:eastAsia="Times New Roman" w:cs="Times New Roman"/>
          <w:b/>
          <w:sz w:val="24"/>
          <w:szCs w:val="24"/>
        </w:rPr>
      </w:pPr>
      <w:bookmarkStart w:id="10" w:name="_Hlk237861136"/>
    </w:p>
    <w:p w14:paraId="0F31F26E" w14:textId="77777777" w:rsidR="00D57B82" w:rsidRPr="00D57B82" w:rsidRDefault="00D57B82" w:rsidP="00D57B82">
      <w:pPr>
        <w:spacing w:after="0" w:line="240" w:lineRule="auto"/>
        <w:rPr>
          <w:rFonts w:eastAsia="Times New Roman" w:cs="Times New Roman"/>
          <w:b/>
          <w:sz w:val="24"/>
          <w:szCs w:val="24"/>
        </w:rPr>
      </w:pPr>
      <w:r w:rsidRPr="00D57B82">
        <w:rPr>
          <w:rFonts w:eastAsia="Times New Roman" w:cs="Times New Roman"/>
          <w:sz w:val="24"/>
          <w:szCs w:val="24"/>
        </w:rPr>
        <w:br w:type="page"/>
      </w:r>
    </w:p>
    <w:p w14:paraId="0A2E0D60" w14:textId="77777777" w:rsidR="00D57B82" w:rsidRPr="00D57B82" w:rsidRDefault="00D57B82" w:rsidP="00D57B82">
      <w:pPr>
        <w:spacing w:after="0" w:line="240" w:lineRule="auto"/>
        <w:jc w:val="both"/>
        <w:rPr>
          <w:rFonts w:eastAsia="Times New Roman" w:cs="Times New Roman"/>
          <w:b/>
          <w:sz w:val="24"/>
          <w:szCs w:val="24"/>
        </w:rPr>
      </w:pPr>
    </w:p>
    <w:p w14:paraId="23C3E42F" w14:textId="77777777" w:rsidR="00D57B82" w:rsidRPr="00D57B82" w:rsidRDefault="00D57B82" w:rsidP="00D57B82">
      <w:pPr>
        <w:spacing w:after="0" w:line="240" w:lineRule="auto"/>
        <w:ind w:left="1440" w:firstLine="720"/>
        <w:jc w:val="both"/>
        <w:rPr>
          <w:rFonts w:eastAsia="Times New Roman" w:cs="Times New Roman"/>
          <w:b/>
          <w:sz w:val="24"/>
          <w:szCs w:val="24"/>
        </w:rPr>
      </w:pPr>
      <w:r w:rsidRPr="00D57B82">
        <w:rPr>
          <w:rFonts w:eastAsia="Times New Roman" w:cs="Times New Roman"/>
          <w:b/>
          <w:sz w:val="24"/>
          <w:szCs w:val="24"/>
        </w:rPr>
        <w:t>Anexa D la contractul-cadru prevăzut în anexa nr. 1 la metodologie</w:t>
      </w:r>
    </w:p>
    <w:p w14:paraId="2D159D6B" w14:textId="77777777" w:rsidR="00D57B82" w:rsidRPr="00D57B82" w:rsidRDefault="00D57B82" w:rsidP="00D57B82">
      <w:pPr>
        <w:spacing w:after="0" w:line="240" w:lineRule="auto"/>
        <w:jc w:val="center"/>
        <w:rPr>
          <w:rFonts w:eastAsia="Times New Roman" w:cs="Times New Roman"/>
          <w:b/>
          <w:sz w:val="24"/>
          <w:szCs w:val="24"/>
        </w:rPr>
      </w:pPr>
    </w:p>
    <w:p w14:paraId="3144CA25" w14:textId="77777777" w:rsidR="00D57B82" w:rsidRPr="00D57B82" w:rsidRDefault="00D57B82" w:rsidP="00D57B82">
      <w:pPr>
        <w:spacing w:after="0" w:line="240" w:lineRule="auto"/>
        <w:jc w:val="center"/>
        <w:rPr>
          <w:rFonts w:eastAsia="Times New Roman" w:cs="Times New Roman"/>
          <w:b/>
          <w:sz w:val="24"/>
          <w:szCs w:val="24"/>
        </w:rPr>
      </w:pPr>
      <w:r w:rsidRPr="00D57B82">
        <w:rPr>
          <w:rFonts w:eastAsia="Times New Roman" w:cs="Times New Roman"/>
          <w:b/>
          <w:sz w:val="24"/>
          <w:szCs w:val="24"/>
        </w:rPr>
        <w:t>DECLARAȚIA PROSUMATORULUI</w:t>
      </w:r>
    </w:p>
    <w:p w14:paraId="370BB0BA" w14:textId="77777777" w:rsidR="00D57B82" w:rsidRPr="00D57B82" w:rsidRDefault="00D57B82" w:rsidP="00D57B82">
      <w:pPr>
        <w:spacing w:after="0" w:line="240" w:lineRule="auto"/>
        <w:jc w:val="center"/>
        <w:rPr>
          <w:rFonts w:eastAsia="Times New Roman" w:cs="Times New Roman"/>
          <w:b/>
          <w:sz w:val="24"/>
          <w:szCs w:val="24"/>
        </w:rPr>
      </w:pPr>
    </w:p>
    <w:p w14:paraId="5687ADC1"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Subsemnatul/Subscrisa .................................................., în calitate de prosumator, cunoscând prevederile legale privind falsul în declarații, declar pe propria răspundere următoarele:</w:t>
      </w:r>
    </w:p>
    <w:p w14:paraId="2E21AB51"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1. Producerea de energie electrică nu constituie activitatea mea comercială sau profesională principală.</w:t>
      </w:r>
    </w:p>
    <w:p w14:paraId="5CB612F9"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2. Nu beneficiez, pentru aceeași cantitate de energie electrică livrată în rețea, de mecanisme incompatibile de sprijin; □ nu dețin acreditare în sistemul de promovare prin certificate verzi / □ dețin acreditare în sistemul de promovare prin certificate verzi și mă oblig să depun solicitarea de suspendare și să îndeplinesc formalitățile prevăzute de reglementările aplicabile.</w:t>
      </w:r>
    </w:p>
    <w:p w14:paraId="070422C3" w14:textId="41340295" w:rsidR="00FC6A23"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 xml:space="preserve">3. </w:t>
      </w:r>
      <w:r w:rsidR="00FC6A23" w:rsidRPr="00FC6A23">
        <w:rPr>
          <w:rFonts w:eastAsia="Times New Roman"/>
          <w:sz w:val="24"/>
          <w:szCs w:val="24"/>
        </w:rPr>
        <w:t xml:space="preserve">Statutul fiscal: </w:t>
      </w:r>
      <w:r w:rsidR="00FC6A23" w:rsidRPr="00FC6A23">
        <w:rPr>
          <w:rFonts w:eastAsia="Times New Roman" w:hint="eastAsia"/>
          <w:sz w:val="24"/>
          <w:szCs w:val="24"/>
        </w:rPr>
        <w:t>□</w:t>
      </w:r>
      <w:r w:rsidR="00FC6A23" w:rsidRPr="00FC6A23">
        <w:rPr>
          <w:rFonts w:eastAsia="Times New Roman"/>
          <w:sz w:val="24"/>
          <w:szCs w:val="24"/>
        </w:rPr>
        <w:t xml:space="preserve"> am / </w:t>
      </w:r>
      <w:r w:rsidR="00FC6A23" w:rsidRPr="00FC6A23">
        <w:rPr>
          <w:rFonts w:eastAsia="Times New Roman" w:hint="eastAsia"/>
          <w:sz w:val="24"/>
          <w:szCs w:val="24"/>
        </w:rPr>
        <w:t>□</w:t>
      </w:r>
      <w:r w:rsidR="00FC6A23" w:rsidRPr="00FC6A23">
        <w:rPr>
          <w:rFonts w:eastAsia="Times New Roman"/>
          <w:sz w:val="24"/>
          <w:szCs w:val="24"/>
        </w:rPr>
        <w:t xml:space="preserve"> nu am obligația legală de </w:t>
      </w:r>
      <w:proofErr w:type="gramStart"/>
      <w:r w:rsidR="00FC6A23" w:rsidRPr="00FC6A23">
        <w:rPr>
          <w:rFonts w:eastAsia="Times New Roman"/>
          <w:sz w:val="24"/>
          <w:szCs w:val="24"/>
        </w:rPr>
        <w:t>a</w:t>
      </w:r>
      <w:proofErr w:type="gramEnd"/>
      <w:r w:rsidR="00FC6A23" w:rsidRPr="00FC6A23">
        <w:rPr>
          <w:rFonts w:eastAsia="Times New Roman"/>
          <w:sz w:val="24"/>
          <w:szCs w:val="24"/>
        </w:rPr>
        <w:t xml:space="preserve"> emite factură potrivit Codului fiscal; </w:t>
      </w:r>
      <w:r w:rsidR="00FC6A23" w:rsidRPr="00FC6A23">
        <w:rPr>
          <w:rFonts w:eastAsia="Times New Roman" w:hint="eastAsia"/>
          <w:sz w:val="24"/>
          <w:szCs w:val="24"/>
        </w:rPr>
        <w:t>□</w:t>
      </w:r>
      <w:r w:rsidR="00FC6A23" w:rsidRPr="00FC6A23">
        <w:rPr>
          <w:rFonts w:eastAsia="Times New Roman"/>
          <w:sz w:val="24"/>
          <w:szCs w:val="24"/>
        </w:rPr>
        <w:t xml:space="preserve"> sunt / </w:t>
      </w:r>
      <w:r w:rsidR="00FC6A23" w:rsidRPr="00FC6A23">
        <w:rPr>
          <w:rFonts w:eastAsia="Times New Roman" w:hint="eastAsia"/>
          <w:sz w:val="24"/>
          <w:szCs w:val="24"/>
        </w:rPr>
        <w:t>□</w:t>
      </w:r>
      <w:r w:rsidR="00FC6A23" w:rsidRPr="00FC6A23">
        <w:rPr>
          <w:rFonts w:eastAsia="Times New Roman"/>
          <w:sz w:val="24"/>
          <w:szCs w:val="24"/>
        </w:rPr>
        <w:t xml:space="preserve"> nu sunt înregistrat(ă) în scopuri de TVA; </w:t>
      </w:r>
      <w:r w:rsidR="00FC6A23" w:rsidRPr="00FC6A23">
        <w:rPr>
          <w:rFonts w:eastAsia="Times New Roman" w:hint="eastAsia"/>
          <w:sz w:val="24"/>
          <w:szCs w:val="24"/>
        </w:rPr>
        <w:t>□</w:t>
      </w:r>
      <w:r w:rsidR="00FC6A23" w:rsidRPr="00FC6A23">
        <w:rPr>
          <w:rFonts w:eastAsia="Times New Roman"/>
          <w:sz w:val="24"/>
          <w:szCs w:val="24"/>
        </w:rPr>
        <w:t xml:space="preserve"> aplic / </w:t>
      </w:r>
      <w:r w:rsidR="00FC6A23" w:rsidRPr="00FC6A23">
        <w:rPr>
          <w:rFonts w:eastAsia="Times New Roman" w:hint="eastAsia"/>
          <w:sz w:val="24"/>
          <w:szCs w:val="24"/>
        </w:rPr>
        <w:t>□</w:t>
      </w:r>
      <w:r w:rsidR="00FC6A23" w:rsidRPr="00FC6A23">
        <w:rPr>
          <w:rFonts w:eastAsia="Times New Roman"/>
          <w:sz w:val="24"/>
          <w:szCs w:val="24"/>
        </w:rPr>
        <w:t xml:space="preserve"> nu aplic sistemul TVA la încasare.</w:t>
      </w:r>
    </w:p>
    <w:p w14:paraId="144FA7D3"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4. Energia electrică vândută consumatorilor racordați la barele centralei electrice: □ nu este cazul / □ este determinată distinct și nu este inclusă în cantitatea livrată în rețea.</w:t>
      </w:r>
    </w:p>
    <w:p w14:paraId="4EE60FC9"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 xml:space="preserve">5. Mă oblig să notific furnizorului, în termen de 10 zile lucrătoare, orice modificare </w:t>
      </w:r>
      <w:proofErr w:type="gramStart"/>
      <w:r w:rsidRPr="00D57B82">
        <w:rPr>
          <w:rFonts w:eastAsia="Times New Roman"/>
          <w:sz w:val="24"/>
          <w:szCs w:val="24"/>
        </w:rPr>
        <w:t>a</w:t>
      </w:r>
      <w:proofErr w:type="gramEnd"/>
      <w:r w:rsidRPr="00D57B82">
        <w:rPr>
          <w:rFonts w:eastAsia="Times New Roman"/>
          <w:sz w:val="24"/>
          <w:szCs w:val="24"/>
        </w:rPr>
        <w:t xml:space="preserve"> elementelor declarate.</w:t>
      </w:r>
    </w:p>
    <w:p w14:paraId="6AF86C75"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 xml:space="preserve"> </w:t>
      </w:r>
    </w:p>
    <w:p w14:paraId="5765A78F"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Data ...............                    Semnătura .........................</w:t>
      </w:r>
    </w:p>
    <w:p w14:paraId="71D9F7E1"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br w:type="page"/>
      </w:r>
    </w:p>
    <w:bookmarkEnd w:id="10"/>
    <w:p w14:paraId="52077842"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nr. 2</w:t>
      </w:r>
      <w:r w:rsidRPr="00D57B82">
        <w:rPr>
          <w:rFonts w:eastAsia="Times New Roman" w:cs="Times New Roman"/>
          <w:b/>
          <w:sz w:val="24"/>
          <w:szCs w:val="24"/>
        </w:rPr>
        <w:br/>
        <w:t>la metodologie</w:t>
      </w:r>
    </w:p>
    <w:p w14:paraId="039D7032"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CONTRACT-CADRU</w:t>
      </w:r>
    </w:p>
    <w:p w14:paraId="49E5D713" w14:textId="77777777" w:rsidR="00D57B82" w:rsidRPr="00D57B82" w:rsidRDefault="00D57B82" w:rsidP="00D57B82">
      <w:pPr>
        <w:keepNext/>
        <w:spacing w:after="0" w:line="240" w:lineRule="auto"/>
        <w:jc w:val="center"/>
        <w:rPr>
          <w:rFonts w:eastAsia="Times New Roman" w:cs="Times New Roman"/>
          <w:b/>
          <w:i/>
          <w:sz w:val="24"/>
          <w:szCs w:val="24"/>
        </w:rPr>
      </w:pPr>
      <w:r w:rsidRPr="00D57B82">
        <w:rPr>
          <w:rFonts w:eastAsia="Times New Roman" w:cs="Times New Roman"/>
          <w:b/>
          <w:i/>
          <w:sz w:val="24"/>
          <w:szCs w:val="24"/>
        </w:rPr>
        <w:t xml:space="preserve">de vânzare-cumpărare </w:t>
      </w:r>
      <w:proofErr w:type="gramStart"/>
      <w:r w:rsidRPr="00D57B82">
        <w:rPr>
          <w:rFonts w:eastAsia="Times New Roman" w:cs="Times New Roman"/>
          <w:b/>
          <w:i/>
          <w:sz w:val="24"/>
          <w:szCs w:val="24"/>
        </w:rPr>
        <w:t>a</w:t>
      </w:r>
      <w:proofErr w:type="gramEnd"/>
      <w:r w:rsidRPr="00D57B82">
        <w:rPr>
          <w:rFonts w:eastAsia="Times New Roman" w:cs="Times New Roman"/>
          <w:b/>
          <w:i/>
          <w:sz w:val="24"/>
          <w:szCs w:val="24"/>
        </w:rPr>
        <w:t xml:space="preserve"> energiei electrice livrate în rețeaua electrică, pentru aplicarea mecanismului de compensare cantitativă</w:t>
      </w:r>
    </w:p>
    <w:p w14:paraId="1178D47D"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sz w:val="24"/>
          <w:szCs w:val="24"/>
        </w:rPr>
        <w:t>Nr. .................... din data de ....................</w:t>
      </w:r>
    </w:p>
    <w:p w14:paraId="637C780E" w14:textId="77777777" w:rsidR="00D57B82" w:rsidRPr="00D57B82" w:rsidRDefault="00D57B82" w:rsidP="00D57B82">
      <w:pPr>
        <w:keepNext/>
        <w:spacing w:after="0" w:line="240" w:lineRule="auto"/>
        <w:jc w:val="center"/>
        <w:rPr>
          <w:rFonts w:eastAsia="Times New Roman" w:cs="Times New Roman"/>
          <w:b/>
          <w:i/>
          <w:sz w:val="24"/>
          <w:szCs w:val="24"/>
        </w:rPr>
      </w:pPr>
    </w:p>
    <w:p w14:paraId="39169737"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w:t>
      </w:r>
      <w:r w:rsidRPr="00D57B82">
        <w:rPr>
          <w:rFonts w:eastAsia="Times New Roman" w:cs="Times New Roman"/>
          <w:b/>
          <w:sz w:val="24"/>
          <w:szCs w:val="24"/>
        </w:rPr>
        <w:br/>
        <w:t>Părțile contractante</w:t>
      </w:r>
    </w:p>
    <w:p w14:paraId="32B3E29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Între ........................................................................................................, persoană fizică/persoană juridică/autoritate sau instituție publică, cu domiciliul/sediul în ........................................................................................................, CNP/CUI ............................, nr. de înregistrare ............................, cont IBAN ........................................................ deschis la ........................................................, telefon ............................, e-mail ........................................................, reprezentată legal prin ........................................................................................................, în calitate de vânzător și prosumator, denumită în continuare prosumator,</w:t>
      </w:r>
    </w:p>
    <w:p w14:paraId="3A077006" w14:textId="77777777" w:rsidR="00D57B82" w:rsidRPr="00D57B82" w:rsidRDefault="00D57B82" w:rsidP="00D57B82">
      <w:pPr>
        <w:spacing w:after="0" w:line="240" w:lineRule="auto"/>
        <w:ind w:firstLine="408"/>
        <w:jc w:val="center"/>
        <w:rPr>
          <w:rFonts w:eastAsia="Times New Roman" w:cs="Times New Roman"/>
          <w:sz w:val="24"/>
          <w:szCs w:val="24"/>
        </w:rPr>
      </w:pPr>
      <w:r w:rsidRPr="00D57B82">
        <w:rPr>
          <w:rFonts w:eastAsia="Times New Roman" w:cs="Times New Roman"/>
          <w:sz w:val="24"/>
          <w:szCs w:val="24"/>
        </w:rPr>
        <w:t>și</w:t>
      </w:r>
    </w:p>
    <w:p w14:paraId="4A617B7C"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furnizor de energie electrică, cu sediul în ........................................................................................................, CUI ............................, nr. de înregistrare ............................, cont IBAN ........................................................ deschis la ........................................................, titular al licenței ANRE nr. ............................, reprezentat legal prin ........................................................................................................, în calitate de cumpărător și furnizor, denumit în continuare furnizor,</w:t>
      </w:r>
    </w:p>
    <w:p w14:paraId="18CB0DB4" w14:textId="77777777" w:rsidR="00D57B82" w:rsidRPr="00D57B82" w:rsidRDefault="00D57B82" w:rsidP="00D57B82">
      <w:pPr>
        <w:spacing w:after="0" w:line="240" w:lineRule="auto"/>
        <w:jc w:val="both"/>
        <w:rPr>
          <w:rFonts w:eastAsia="Times New Roman" w:cs="Times New Roman"/>
          <w:sz w:val="24"/>
          <w:szCs w:val="24"/>
        </w:rPr>
      </w:pPr>
    </w:p>
    <w:p w14:paraId="40D97B12"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denumite individual partea și împreună părțile, s-a încheiat prezentul contract, cu respectarea Legii energiei electrice și a gazelor naturale nr. 123/2012, cu modificările și completările ulterioare, și a Metodologiei privind regulile de comercializare, facturare, decontare și alocare valorică multi-loc aplicabile prosumatorilor, denumită în continuare metodologia.</w:t>
      </w:r>
    </w:p>
    <w:p w14:paraId="725342B8" w14:textId="77777777" w:rsidR="00D57B82" w:rsidRPr="00D57B82" w:rsidRDefault="00D57B82" w:rsidP="00D57B82">
      <w:pPr>
        <w:spacing w:after="0" w:line="240" w:lineRule="auto"/>
        <w:ind w:firstLine="408"/>
        <w:jc w:val="both"/>
        <w:rPr>
          <w:rFonts w:eastAsia="Times New Roman" w:cs="Times New Roman"/>
          <w:sz w:val="24"/>
          <w:szCs w:val="24"/>
        </w:rPr>
      </w:pPr>
    </w:p>
    <w:p w14:paraId="7F337D3C" w14:textId="4AE3ACA2"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II</w:t>
      </w:r>
      <w:r w:rsidRPr="00D57B82">
        <w:rPr>
          <w:rFonts w:eastAsia="Times New Roman" w:cs="Times New Roman"/>
          <w:b/>
          <w:sz w:val="24"/>
          <w:szCs w:val="24"/>
        </w:rPr>
        <w:br/>
        <w:t>Dispoziții generale</w:t>
      </w:r>
    </w:p>
    <w:p w14:paraId="1B629247" w14:textId="77777777" w:rsidR="00D57B82" w:rsidRPr="00D57B82" w:rsidRDefault="00D57B82" w:rsidP="00D57B82">
      <w:pPr>
        <w:keepNext/>
        <w:spacing w:after="0" w:line="240" w:lineRule="auto"/>
        <w:jc w:val="center"/>
        <w:rPr>
          <w:rFonts w:eastAsia="Times New Roman" w:cs="Times New Roman"/>
          <w:b/>
          <w:sz w:val="24"/>
          <w:szCs w:val="24"/>
        </w:rPr>
      </w:pPr>
    </w:p>
    <w:p w14:paraId="75585251"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 — Terminologie și interpretare</w:t>
      </w:r>
    </w:p>
    <w:p w14:paraId="585AE07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Termenii și expresiile utilizate în prezentul contract au semnificația prevăzută în Legea nr. 123/2012, în Codul fiscal, în metodologie și în celelalte reglementări ANRE aplicabile. Prezentul contract nu introduce definiții distincte de cele cuprinse în metodologie.</w:t>
      </w:r>
    </w:p>
    <w:p w14:paraId="316121F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Trimiterile la lege, metodologie și la reglementările aplicabile se înțeleg ca trimiteri la forma în vigoare în perioada în care se produce operațiunea juridică sau comercială respectivă.</w:t>
      </w:r>
    </w:p>
    <w:p w14:paraId="7662106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În caz de neconcordanță, prevederile aplicabile se determină în ordinea ierarhiei juridice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actelor normative:</w:t>
      </w:r>
    </w:p>
    <w:p w14:paraId="2B1BEDF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a) legea, Codul fiscal și celelalte dispoziții legale imperative;</w:t>
      </w:r>
    </w:p>
    <w:p w14:paraId="6984557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b) ordinul de aprobare, metodologia și anexele acesteia;</w:t>
      </w:r>
    </w:p>
    <w:p w14:paraId="14CFE6C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c) prezentul contract;</w:t>
      </w:r>
    </w:p>
    <w:p w14:paraId="06D49E9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d) procedura proprie a furnizorului.</w:t>
      </w:r>
    </w:p>
    <w:p w14:paraId="095CE1D9" w14:textId="4B50E905"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sz w:val="24"/>
          <w:szCs w:val="24"/>
        </w:rPr>
        <w:t>Procedura proprie a furnizorului nu poate modifica, restrânge sau condiționa drepturile și obligațiile prevăzute de lege, de metodologie sau de prezentul contract.</w:t>
      </w:r>
    </w:p>
    <w:p w14:paraId="6585968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Art. 2. — Obiectul contractului</w:t>
      </w:r>
    </w:p>
    <w:p w14:paraId="50ED895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(1) Obiectul prezentului contract îl constituie vânzarea de către prosumator și cumpărarea de către furnizor a întregii cantități de energie electrică produsă din surse regenerabile și livrată în rețeaua electrică la locul de producere și consum identificat în anexa A, precum și aplicarea mecanismului de compensare cantitativă.</w:t>
      </w:r>
    </w:p>
    <w:p w14:paraId="43B9F06C" w14:textId="11CB3761"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Prezentul contract reglementează, după caz, </w:t>
      </w:r>
      <w:r w:rsidR="005A7F49">
        <w:rPr>
          <w:rFonts w:eastAsia="Times New Roman" w:cs="Times New Roman"/>
          <w:sz w:val="24"/>
          <w:szCs w:val="24"/>
        </w:rPr>
        <w:t>stingerea locală a creanțelor reciproce</w:t>
      </w:r>
      <w:r w:rsidRPr="00D57B82">
        <w:rPr>
          <w:rFonts w:eastAsia="Times New Roman" w:cs="Times New Roman"/>
          <w:sz w:val="24"/>
          <w:szCs w:val="24"/>
        </w:rPr>
        <w:t>, plata directă a valorii disponibile și alocarea valorică multi-loc solicitată de prosumator.</w:t>
      </w:r>
    </w:p>
    <w:p w14:paraId="4F492CB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Energia electrică furnizată consumatorilor racordați la barele centralei electrice ori printr-o rețea electrică directă, dacă este cazul, nu face obiectul prezentului contract și se tratează potrivit legislației aplicabile.</w:t>
      </w:r>
    </w:p>
    <w:p w14:paraId="454514E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Contractul nu stabilește cantități minime sau maxime de energie electrică ce trebuie livrate și nu permite aplicarea unor penalități pentru abaterea față de prognoze ori estimări.</w:t>
      </w:r>
    </w:p>
    <w:p w14:paraId="064023D6"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3. — Locul de producere și consum și condițiile de eligibilitate</w:t>
      </w:r>
    </w:p>
    <w:p w14:paraId="65AB7F8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Prezentul contract se încheie pentru un singur loc de producere și consum, identificat prin POD în anexa A. Pentru fiecare alt loc de producere și consum se încheie un contract reglementat de vânzare-cumpărare distinct.</w:t>
      </w:r>
    </w:p>
    <w:p w14:paraId="7F47BC5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Prosumatorul declară că deține certificatul de racordare în care sunt înscrise calitatea de prosumator și puterea electrică instalată, că producerea energiei electrice nu constituie activitatea sa comercială sau profesională principală și că îndeplinește condițiile referitoare la cumulul ori suspendarea mecanismelor de sprijin, după caz.</w:t>
      </w:r>
    </w:p>
    <w:p w14:paraId="7E10A00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Furnizorul verifică documentele care intră în responsabilitatea sa, iar OD verifică elementele privind racordarea și măsurarea, în limitele atribuțiilor stabilite prin lege și reglementările ANRE.</w:t>
      </w:r>
    </w:p>
    <w:p w14:paraId="5ED831B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Dacă prosumatorul este o autoritate sau instituție publică prevăzută la art. 73¹ alin. (2) din Legea nr. 123/2012, semnarea prezentului contract constituie solicitarea și opțiunea sa pentru aplicarea mecanismului de compensare cantitativă, indiferent de puterea electrică instalată, fără înlăturarea obligațiilor tehnice, comerciale ori de echilibrare aplicabile potrivit legii.</w:t>
      </w:r>
    </w:p>
    <w:p w14:paraId="26F7249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Pierderea unei condiții de eligibilitate se notifică celeilalte părți fără întârziere și produce efectele prevăzute de lege și metodologie numai pentru viitor, fără afectarea creanțelor deja născute.</w:t>
      </w:r>
    </w:p>
    <w:p w14:paraId="7243DE7E"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4. — Intrarea în vigoare și durata</w:t>
      </w:r>
    </w:p>
    <w:p w14:paraId="30BB6A9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Contractul intră în vigoare la data de ...................., dar nu înaintea datei intrării în vigoare a contractului de furnizare aferent locului prevăzut în anexa A și a îndeplinirii condițiilor legale de aplicare a mecanismului.</w:t>
      </w:r>
    </w:p>
    <w:p w14:paraId="20F58644" w14:textId="0353E4FA"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w:t>
      </w:r>
      <w:r w:rsidR="00FA7D0A" w:rsidRPr="00FA7D0A">
        <w:rPr>
          <w:rFonts w:eastAsia="Times New Roman" w:cs="Times New Roman"/>
          <w:sz w:val="24"/>
          <w:szCs w:val="24"/>
        </w:rPr>
        <w:t xml:space="preserve">Contractul se încheie pe o durată egală cu durata contractului de furnizare </w:t>
      </w:r>
      <w:proofErr w:type="gramStart"/>
      <w:r w:rsidR="00FA7D0A" w:rsidRPr="00FA7D0A">
        <w:rPr>
          <w:rFonts w:eastAsia="Times New Roman" w:cs="Times New Roman"/>
          <w:sz w:val="24"/>
          <w:szCs w:val="24"/>
        </w:rPr>
        <w:t>a</w:t>
      </w:r>
      <w:proofErr w:type="gramEnd"/>
      <w:r w:rsidR="00FA7D0A" w:rsidRPr="00FA7D0A">
        <w:rPr>
          <w:rFonts w:eastAsia="Times New Roman" w:cs="Times New Roman"/>
          <w:sz w:val="24"/>
          <w:szCs w:val="24"/>
        </w:rPr>
        <w:t xml:space="preserve"> energiei electrice aferent aceluiași loc de producere și consum și se prelungește de drept în cazul prelungirii contractului de furnizare, pentru aceeași perioadă. Durata minimă </w:t>
      </w:r>
      <w:proofErr w:type="gramStart"/>
      <w:r w:rsidR="00FA7D0A" w:rsidRPr="00FA7D0A">
        <w:rPr>
          <w:rFonts w:eastAsia="Times New Roman" w:cs="Times New Roman"/>
          <w:sz w:val="24"/>
          <w:szCs w:val="24"/>
        </w:rPr>
        <w:t>a</w:t>
      </w:r>
      <w:proofErr w:type="gramEnd"/>
      <w:r w:rsidR="00FA7D0A" w:rsidRPr="00FA7D0A">
        <w:rPr>
          <w:rFonts w:eastAsia="Times New Roman" w:cs="Times New Roman"/>
          <w:sz w:val="24"/>
          <w:szCs w:val="24"/>
        </w:rPr>
        <w:t xml:space="preserve"> opțiunii privind destinația valorii energiei electrice nu determină prelungirea duratei prezentului contract.</w:t>
      </w:r>
    </w:p>
    <w:p w14:paraId="788BCDE3" w14:textId="216A5DC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w:t>
      </w:r>
      <w:r w:rsidR="00FA7D0A">
        <w:rPr>
          <w:rFonts w:eastAsia="Times New Roman" w:cs="Times New Roman"/>
          <w:sz w:val="24"/>
          <w:szCs w:val="24"/>
        </w:rPr>
        <w:t>3</w:t>
      </w:r>
      <w:r w:rsidRPr="00D57B82">
        <w:rPr>
          <w:rFonts w:eastAsia="Times New Roman" w:cs="Times New Roman"/>
          <w:sz w:val="24"/>
          <w:szCs w:val="24"/>
        </w:rPr>
        <w:t>) Încetarea contractului nu afectează drepturile și obligațiile născute anterior și nici identitatea, regimul juridic ori scadența documentelor emise.</w:t>
      </w:r>
    </w:p>
    <w:p w14:paraId="26666F5C"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42CAD37F" w14:textId="2A78448D"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III</w:t>
      </w:r>
      <w:r w:rsidRPr="00D57B82">
        <w:rPr>
          <w:rFonts w:eastAsia="Times New Roman" w:cs="Times New Roman"/>
          <w:b/>
          <w:sz w:val="24"/>
          <w:szCs w:val="24"/>
        </w:rPr>
        <w:br/>
        <w:t>Măsurarea, documentele și regimul fiscal</w:t>
      </w:r>
    </w:p>
    <w:p w14:paraId="62EAA060" w14:textId="77777777" w:rsidR="00D57B82" w:rsidRPr="00D57B82" w:rsidRDefault="00D57B82" w:rsidP="00D57B82">
      <w:pPr>
        <w:keepNext/>
        <w:spacing w:after="0" w:line="240" w:lineRule="auto"/>
        <w:jc w:val="center"/>
        <w:rPr>
          <w:rFonts w:eastAsia="Times New Roman" w:cs="Times New Roman"/>
          <w:b/>
          <w:sz w:val="24"/>
          <w:szCs w:val="24"/>
        </w:rPr>
      </w:pPr>
    </w:p>
    <w:p w14:paraId="7A207604"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5. — Măsurarea și datele de facturare</w:t>
      </w:r>
    </w:p>
    <w:p w14:paraId="4A5C713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Energia electrică consumată din rețea și energia electrică livrată în rețea se măsoară distinct și se citește lunar de OD pentru aceeași perioadă calendaristică, potrivit reglementărilor aplicabile.</w:t>
      </w:r>
    </w:p>
    <w:p w14:paraId="577004E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Datele validate transmise de OD constituie baza facturării. Dacă punctul de măsurare nu coincide cu punctul de delimitare, OD aplică pierderile sau corecțiile stabilite prin reglementările în vigoare.</w:t>
      </w:r>
    </w:p>
    <w:p w14:paraId="7F78D50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În cazul indisponibilității temporare a datelor validate, estimarea și regularizarea ulterioară se efectuează potrivit reglementărilor de măsurare și metodologiei, fără penalizarea prosumatorului pentru diferențe care nu îi sunt imputabile.</w:t>
      </w:r>
    </w:p>
    <w:p w14:paraId="59924A5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Furnizorul pune la dispoziția prosumatorului, la cerere și fără costuri, datele de măsurare și elementele de calcul utilizate la emiterea documentelor.</w:t>
      </w:r>
    </w:p>
    <w:p w14:paraId="5C3A8D6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b/>
          <w:sz w:val="24"/>
          <w:szCs w:val="24"/>
        </w:rPr>
        <w:lastRenderedPageBreak/>
        <w:t>Art. 6. — Emiterea și transmiterea documentelor</w:t>
      </w:r>
    </w:p>
    <w:p w14:paraId="4D4F58D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Facturarea aferentă locului de producere și consum se efectuează lunar, în una sau mai multe facturi ori documente justificative, după caz, pe baza datelor validate de OD.</w:t>
      </w:r>
    </w:p>
    <w:p w14:paraId="780F572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Pentru prosumatorul care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furnizorul emite factura pentru energia electrică produsă din surse regenerabile și livrată în rețeaua electrică, în numele și în contul prosumatorului, potrivit art. 73¹ alin. (3) lit. e) din Legea nr. 123/2012 și legislației fiscal-contabile. Acordul prealabil și procedura de acceptare sunt prevăzute în anexa C, care face parte integrantă din prezentul contract. </w:t>
      </w:r>
      <w:r w:rsidRPr="00D57B82">
        <w:rPr>
          <w:rFonts w:eastAsia="Times New Roman"/>
          <w:sz w:val="21"/>
        </w:rPr>
        <w:t xml:space="preserve">Acordul nu poate fi revocat unilateral pe durata aplicării mecanismului de compensare cantitativă, atât timp cât prosumatorul are obligația legală de </w:t>
      </w:r>
      <w:proofErr w:type="gramStart"/>
      <w:r w:rsidRPr="00D57B82">
        <w:rPr>
          <w:rFonts w:eastAsia="Times New Roman"/>
          <w:sz w:val="21"/>
        </w:rPr>
        <w:t>a</w:t>
      </w:r>
      <w:proofErr w:type="gramEnd"/>
      <w:r w:rsidRPr="00D57B82">
        <w:rPr>
          <w:rFonts w:eastAsia="Times New Roman"/>
          <w:sz w:val="21"/>
        </w:rPr>
        <w:t xml:space="preserve"> emite factură.</w:t>
      </w:r>
    </w:p>
    <w:p w14:paraId="7F8FCF2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Pentru prosumatorul care nu are obligația legală de a emite factură, furnizorul emite un document justificativ care cuprinde cel puțin denumirea documentului, seria/numărul și data emiterii, datele de identificare ale părților, POD-ul și perioada de facturare, temeiul legal, cantitatea de energie electrică livrată determinată pe baza datelor validate de OD, prețul unitar și valoarea, regimul fiscal aplicabil, după caz, scadența, referința la documentul corectat, dacă este cazul, și identificarea persoanei responsabile de emitere. Documentul stă la baza evidențierilor contabile și a decontării prevăzute de lege și metodologie.</w:t>
      </w:r>
    </w:p>
    <w:p w14:paraId="4B0B16C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Facturile se transmit prin sistemul RO e-Factura numai în cazurile prevăzute de lege. Corectarea ori stornarea documentelor se efectuează potrivit legislației fiscal-contabile, cu păstrarea legăturii dintre documentul inițial și documentul corectiv.</w:t>
      </w:r>
    </w:p>
    <w:p w14:paraId="0374F99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(5) Furnizorul transmite factura de furnizare și documentele anexate cu respectarea termenului prevăzut de Regulamentul de furnizare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energiei electrice la clienții finali, astfel încât prosumatorul să poată achita până la scadență soldul rămas după compensarea locală și, după caz, după alocare.</w:t>
      </w:r>
    </w:p>
    <w:p w14:paraId="39985CB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Decontul de alocare este un document nefiscal. Acesta nu înlocuiește factura, nu modifică baza de impozitare, nu determină reemiterea facturii și nu creează prin el însuși o exigibilitate fiscală distinctă.</w:t>
      </w:r>
    </w:p>
    <w:p w14:paraId="2529B52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(7) Pentru prosumatorul persoană fizică cu putere instalată de cel mult 27 kW care nu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furnizorul evidențiază cu semnul plus valoarea energiei electrice consumate din rețea și cu semnul minus valoarea energiei electrice livrate, în factura de furnizare ori într-un document care face parte din aceasta, potrivit metodologiei.</w:t>
      </w:r>
    </w:p>
    <w:p w14:paraId="4C18008C"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4FD9D11A" w14:textId="5E1763D5"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IV</w:t>
      </w:r>
      <w:r w:rsidRPr="00D57B82">
        <w:rPr>
          <w:rFonts w:eastAsia="Times New Roman" w:cs="Times New Roman"/>
          <w:b/>
          <w:sz w:val="24"/>
          <w:szCs w:val="24"/>
        </w:rPr>
        <w:br/>
        <w:t>Mecanismul de decontare, facturarea și plata</w:t>
      </w:r>
    </w:p>
    <w:p w14:paraId="425DBDDE" w14:textId="77777777" w:rsidR="00D57B82" w:rsidRPr="00D57B82" w:rsidRDefault="00D57B82" w:rsidP="00D57B82">
      <w:pPr>
        <w:keepNext/>
        <w:spacing w:after="0" w:line="240" w:lineRule="auto"/>
        <w:jc w:val="center"/>
        <w:rPr>
          <w:rFonts w:eastAsia="Times New Roman" w:cs="Times New Roman"/>
          <w:b/>
          <w:sz w:val="24"/>
          <w:szCs w:val="24"/>
        </w:rPr>
      </w:pPr>
    </w:p>
    <w:p w14:paraId="7237AEE7"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7. — Determinarea cantităților și a valorilor</w:t>
      </w:r>
    </w:p>
    <w:p w14:paraId="5D3DD9A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cumpără întreaga cantitate de energie electrică livrată în rețea la locul prevăzut în anexa A, începând cu data intrării în vigoare a prezentului contract.</w:t>
      </w:r>
    </w:p>
    <w:p w14:paraId="28D4317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Pentru fiecare perioadă de facturare se determină cantitatea compensată Q_C = </w:t>
      </w:r>
      <w:proofErr w:type="gramStart"/>
      <w:r w:rsidRPr="00D57B82">
        <w:rPr>
          <w:rFonts w:eastAsia="Times New Roman" w:cs="Times New Roman"/>
          <w:sz w:val="24"/>
          <w:szCs w:val="24"/>
        </w:rPr>
        <w:t>min(</w:t>
      </w:r>
      <w:proofErr w:type="gramEnd"/>
      <w:r w:rsidRPr="00D57B82">
        <w:rPr>
          <w:rFonts w:eastAsia="Times New Roman" w:cs="Times New Roman"/>
          <w:sz w:val="24"/>
          <w:szCs w:val="24"/>
        </w:rPr>
        <w:t>Q_L, Q_R) și cantitatea livrată în exces Q_E = max(Q_L − Q_R, 0), unde Q_L este cantitatea de energie electrică livrată, iar Q_R este cantitatea de energie electrică consumată din rețea la același loc și în aceeași perioadă de facturare.</w:t>
      </w:r>
    </w:p>
    <w:p w14:paraId="6F7977F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Cantitățile livrate în exces nu se reportează în kWh în perioadele ulterioare; acestea se facturează și se decontează valoric în perioada în care au fost livrate.</w:t>
      </w:r>
    </w:p>
    <w:p w14:paraId="21FD311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Prețul de decontare este prețul energiei electrice active prevăzut în contractul de furnizare aferent locului prevăzut în anexa A, fără componentele excluse prin lege și metodologie.</w:t>
      </w:r>
    </w:p>
    <w:p w14:paraId="0951869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Pentru un preț constant în perioada de facturare, valorile se determină potrivit formulelor V_C = Q_C × P_D, V_E = Q_E × P_D și V_L = V_C + V_E. Dacă prețul se modifică în interiorul perioadei de facturare, valoarea se determină pe subperioade omogene de preț potrivit metodologiei.</w:t>
      </w:r>
    </w:p>
    <w:p w14:paraId="17A5280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Modificarea prețului energiei electrice active prevăzut în contractul de furnizare se reflectă în prețul de decontare de la data aplicării sale, fără încheierea unui act adițional la prezentul contract.</w:t>
      </w:r>
    </w:p>
    <w:p w14:paraId="35FD2780" w14:textId="3C18322B"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lastRenderedPageBreak/>
        <w:t xml:space="preserve">Art. 8. — Facturarea și </w:t>
      </w:r>
      <w:r w:rsidR="005A7F49">
        <w:rPr>
          <w:rFonts w:eastAsia="Times New Roman" w:cs="Times New Roman"/>
          <w:b/>
          <w:sz w:val="24"/>
          <w:szCs w:val="24"/>
        </w:rPr>
        <w:t>stingerea locală a creanțelor reciproce</w:t>
      </w:r>
    </w:p>
    <w:p w14:paraId="4BE1319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Pentru fiecare perioadă de facturare, furnizorul emite factura de furnizare și, pentru prosumatorul care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factura pentru energia electrică produsă și livrată în rețea, în numele și în contul prosumatorului. Pentru prosumatorul care nu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furnizorul emite documentul justificativ prevăzut la art. 6 alin. (3). Energia electrică consumată din rețea, energia electrică compensată și energia electrică livrată în exces se evidențiază distinct în documentele corespunzătoare, potrivit metodologiei și regimului fiscal aplicabil.</w:t>
      </w:r>
    </w:p>
    <w:p w14:paraId="1939454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Documentul aferent energiei electrice livrate și factura aferentă energiei electrice consumate din rețea, pentru aceeași perioadă, au aceeași scadență. Scadența concretă se înscrie în fiecare document și se stabilește potrivit anexei A și contractului de furnizare.</w:t>
      </w:r>
    </w:p>
    <w:p w14:paraId="452293B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Creanța furnizorului rezultată din factura de furnizare și creanța prosumatorului rezultată din documentul emis pentru energia electrică livrată se sting local, la același loc și pentru aceeași perioadă, în limita valorii celei mai mici.</w:t>
      </w:r>
    </w:p>
    <w:p w14:paraId="5A88FFA2" w14:textId="19D1B68C"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După stingerea locală</w:t>
      </w:r>
      <w:r w:rsidR="00C821B6">
        <w:rPr>
          <w:rFonts w:eastAsia="Times New Roman" w:cs="Times New Roman"/>
          <w:sz w:val="24"/>
          <w:szCs w:val="24"/>
        </w:rPr>
        <w:t xml:space="preserve"> a creanțelor reciproce</w:t>
      </w:r>
      <w:r w:rsidRPr="00D57B82">
        <w:rPr>
          <w:rFonts w:eastAsia="Times New Roman" w:cs="Times New Roman"/>
          <w:sz w:val="24"/>
          <w:szCs w:val="24"/>
        </w:rPr>
        <w:t>, furnizorul determină distinct valoarea disponibilă în favoarea prosumatorului sau obligația rămasă în sarcina acestuia. Operațiunea nu modifică elementele cantitative ori valorice ale documentelor emise și nu determină reemiterea acestora.</w:t>
      </w:r>
    </w:p>
    <w:p w14:paraId="54C3E03D"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9. — Destinația valorii disponibile</w:t>
      </w:r>
    </w:p>
    <w:p w14:paraId="797E5DB2" w14:textId="2B135531"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Dacă prosumatorul nu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valoarea rămasă în favoarea sa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se plătește la scadența documentului de origine, în contul indicat în anexa A.</w:t>
      </w:r>
    </w:p>
    <w:p w14:paraId="7FDD783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Dacă prosumatorul optează pentru alocarea multi-loc, opțiunea și lista locurilor se consemnează în anexa B la contractul aferent locului de referință contractuală, iar valoarea disponibilă se utilizează potrivit metodologiei, anexei nr. 4 la aceasta și procedurii proprii a furnizorului.</w:t>
      </w:r>
    </w:p>
    <w:p w14:paraId="6E58B37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Pentru prosumatorul persoană fizică ce îndeplinește condițiile art. 73¹ alin. (3¹) și (3²) din Legea nr. 123/2012, destinația aleasă poate fi energia electrică sau gazele naturale, în condițiile art. 11 și ale anexei B. Cele două destinații sunt alternative și nu se combină în aceeași perioadă de opțiune.</w:t>
      </w:r>
    </w:p>
    <w:p w14:paraId="5BE9909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Valoarea rămasă după parcurgerea tuturor facturilor eligibile se plătește prosumatorului la scadența documentului de origine. Furnizorul nu poate păstra această valoare pentru obligații viitoare sau pentru facturi care urmează să fie emise.</w:t>
      </w:r>
    </w:p>
    <w:p w14:paraId="2A5D62F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Agregarea valorilor în vederea alocării ori evidențierea lor într-un decont nu modifică documentele de origine și scadențele acestora.</w:t>
      </w:r>
    </w:p>
    <w:p w14:paraId="5BA9D98B"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1E0B9E76" w14:textId="2149BF2C"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w:t>
      </w:r>
      <w:r w:rsidRPr="00D57B82">
        <w:rPr>
          <w:rFonts w:eastAsia="Times New Roman" w:cs="Times New Roman"/>
          <w:b/>
          <w:sz w:val="24"/>
          <w:szCs w:val="24"/>
        </w:rPr>
        <w:br/>
        <w:t>Opțiunea și alocarea valorică multi-loc</w:t>
      </w:r>
    </w:p>
    <w:p w14:paraId="2537C670" w14:textId="77777777" w:rsidR="00D57B82" w:rsidRPr="00D57B82" w:rsidRDefault="00D57B82" w:rsidP="00D57B82">
      <w:pPr>
        <w:keepNext/>
        <w:spacing w:after="0" w:line="240" w:lineRule="auto"/>
        <w:jc w:val="center"/>
        <w:rPr>
          <w:rFonts w:eastAsia="Times New Roman" w:cs="Times New Roman"/>
          <w:b/>
          <w:sz w:val="24"/>
          <w:szCs w:val="24"/>
        </w:rPr>
      </w:pPr>
    </w:p>
    <w:p w14:paraId="3ECADD19"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10. — Locul de referință și lista multi-loc</w:t>
      </w:r>
    </w:p>
    <w:p w14:paraId="0790E5D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Prosumatorul care solicită alocarea desemnează un singur loc de producere și consum drept loc de referință contractuală. Opțiunea și lista unică a locurilor se consemnează în anexa B numai la contractul aferent locului de referință.</w:t>
      </w:r>
    </w:p>
    <w:p w14:paraId="5CCD65A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Desemnarea locului de referință are exclusiv rolul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identifica contractul prin care se exercită și se administrează opțiunea. Aceasta nu atribuie locului respectiv calitatea de loc-sursă și nu limitează participarea celorlalte locuri înscrise în lista validată.</w:t>
      </w:r>
    </w:p>
    <w:p w14:paraId="4EC2AD7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Lista cuprinde, fără asociere, subgrupare ori ordine de prioritate, locurile de producere și consum și locurile simple de consum pentru care se solicită alocarea. Calitatea efectivă de loc-sursă sau de loc beneficiar se stabilește în fiecare ciclu, pe baza documentelor existente.</w:t>
      </w:r>
    </w:p>
    <w:p w14:paraId="1D864FC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(4) Un loc de producere și consum poate fi inclus în listă numai dacă pentru acesta există un contract reglementat de vânzare-cumpărare nou sau aflat în derulare. Toate locurile trebuie să aparțină aceluiași prosumator, să fie în portofoliul aceluiași furnizor și să fie racordate la rețeaua aceluiași OD, cu excepția expresă prevăzută la alin. (5).</w:t>
      </w:r>
    </w:p>
    <w:p w14:paraId="44AE738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Pentru prosumatorul persoană fizică ce îndeplinește condițiile art. 73¹ alin. (3¹) din Legea nr. 123/2012, lista poate cuprinde toate locurile eligibile de energie electrică aflate în portofoliul aceluiași furnizor, indiferent de OD, sau, alternativ, toate locurile eligibile de consum de gaze naturale aflate în portofoliul furnizorului comun.</w:t>
      </w:r>
    </w:p>
    <w:p w14:paraId="7394039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Furnizorul verifică eligibilitatea și comunică lista validată, locurile respinse și motivul concret al respingerii în cel mult 5 zile lucrătoare de la primirea documentației complete.</w:t>
      </w:r>
    </w:p>
    <w:p w14:paraId="105BE054"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11. — Exercitarea și efectele opțiunii</w:t>
      </w:r>
    </w:p>
    <w:p w14:paraId="2FB9A9D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Plata directă a valorii disponibile la scadența documentului de origine se aplică în lipsa opțiunii pentru alocarea multi-loc. Opțiunea pentru alocarea multi-loc se exercită exclusiv prin completarea și semnarea anexei B.</w:t>
      </w:r>
    </w:p>
    <w:p w14:paraId="00B5873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Anexa B se completează numai la contractul aferent locului de referință contractuală. Aceeași listă și aceeași opțiune nu se anexează contractelor aferente celorlalte locuri de producere și consum.</w:t>
      </w:r>
    </w:p>
    <w:p w14:paraId="4F10B78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Pentru același prosumator și același furnizor există o singură opțiune de alocare multi-loc și o singură listă multi-loc activă. Instrumentul prin care acestea se exprimă este cel aferent contractului locului de referință contractuală, potrivit metodologiei.</w:t>
      </w:r>
    </w:p>
    <w:p w14:paraId="4F5D5D2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Pentru aceeași listă de locuri, prosumatorul nu încheie acte adiționale și nu completează anexe distincte pentru fiecare loc de producere și consum. Furnizorul aplică opțiunea tuturor locurilor înscrise în lista validată, indiferent de locul de producere și consum desemnat drept loc de referință contractuală.</w:t>
      </w:r>
    </w:p>
    <w:p w14:paraId="351FC9AB" w14:textId="39C45A9B" w:rsidR="00DD69AC"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w:t>
      </w:r>
      <w:r w:rsidR="00DD69AC" w:rsidRPr="00DD69AC">
        <w:t xml:space="preserve"> </w:t>
      </w:r>
      <w:r w:rsidR="00DD69AC" w:rsidRPr="00DD69AC">
        <w:rPr>
          <w:rFonts w:eastAsia="Times New Roman" w:cs="Times New Roman"/>
          <w:sz w:val="24"/>
          <w:szCs w:val="24"/>
        </w:rPr>
        <w:t>Opțiunea produce efecte la data stabilită potrivit art. 4 alin. (10) din metodologie și înscrisă în anexa B.</w:t>
      </w:r>
      <w:r w:rsidR="00DD69AC">
        <w:rPr>
          <w:rFonts w:eastAsia="Times New Roman" w:cs="Times New Roman"/>
          <w:sz w:val="24"/>
          <w:szCs w:val="24"/>
        </w:rPr>
        <w:t xml:space="preserve"> </w:t>
      </w:r>
      <w:r w:rsidRPr="00D57B82">
        <w:rPr>
          <w:rFonts w:eastAsia="Times New Roman" w:cs="Times New Roman"/>
          <w:sz w:val="24"/>
          <w:szCs w:val="24"/>
        </w:rPr>
        <w:t xml:space="preserve"> </w:t>
      </w:r>
    </w:p>
    <w:p w14:paraId="4BCBA5CA" w14:textId="26F036EA" w:rsidR="00D57B82" w:rsidRPr="00D57B82" w:rsidRDefault="00DD69AC" w:rsidP="00D57B82">
      <w:pPr>
        <w:keepLines/>
        <w:spacing w:after="0" w:line="240" w:lineRule="auto"/>
        <w:ind w:firstLine="408"/>
        <w:jc w:val="both"/>
        <w:rPr>
          <w:rFonts w:eastAsia="Times New Roman" w:cs="Times New Roman"/>
          <w:sz w:val="24"/>
          <w:szCs w:val="24"/>
        </w:rPr>
      </w:pPr>
      <w:r>
        <w:rPr>
          <w:rFonts w:eastAsia="Times New Roman" w:cs="Times New Roman"/>
          <w:sz w:val="24"/>
          <w:szCs w:val="24"/>
        </w:rPr>
        <w:t xml:space="preserve">(6) </w:t>
      </w:r>
      <w:r w:rsidR="00D57B82" w:rsidRPr="00D57B82">
        <w:rPr>
          <w:rFonts w:eastAsia="Times New Roman" w:cs="Times New Roman"/>
          <w:sz w:val="24"/>
          <w:szCs w:val="24"/>
        </w:rPr>
        <w:t>Prin semnarea anexei B, prosumatorul își exprimă acordul prealabil ca valorile disponibile să fie utilizate pentru stingerea totală sau parțială a facturilor eligibile, inclusiv a celor emise care nu au ajuns încă la scadență, în ordinea stabilită prin metodologie și anexa nr. 4 la metodologie.</w:t>
      </w:r>
    </w:p>
    <w:p w14:paraId="5EA4238D" w14:textId="02DF3BC3"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w:t>
      </w:r>
      <w:r w:rsidR="00DD69AC">
        <w:rPr>
          <w:rFonts w:eastAsia="Times New Roman" w:cs="Times New Roman"/>
          <w:sz w:val="24"/>
          <w:szCs w:val="24"/>
        </w:rPr>
        <w:t>7</w:t>
      </w:r>
      <w:r w:rsidRPr="00D57B82">
        <w:rPr>
          <w:rFonts w:eastAsia="Times New Roman" w:cs="Times New Roman"/>
          <w:sz w:val="24"/>
          <w:szCs w:val="24"/>
        </w:rPr>
        <w:t xml:space="preserve">) </w:t>
      </w:r>
      <w:r w:rsidR="00196E14" w:rsidRPr="00196E14">
        <w:rPr>
          <w:rFonts w:eastAsia="Times New Roman" w:cs="Times New Roman"/>
          <w:sz w:val="24"/>
          <w:szCs w:val="24"/>
        </w:rPr>
        <w:t>Opțiunea privind destinația valorii energiei electrice, exprimată potrivit variantei B.1 sau B.2, se menține pentru o perioadă de cel puțin 12 luni, calculată de la data prevăzută la alin. (5), atât timp cât există un contract în vigoare aferent unui loc de referință contractuală eligibil, sub rezerva situațiilor prevăzute la alin. (8)</w:t>
      </w:r>
      <w:r w:rsidRPr="00D57B82">
        <w:rPr>
          <w:rFonts w:eastAsia="Times New Roman" w:cs="Times New Roman"/>
          <w:sz w:val="24"/>
          <w:szCs w:val="24"/>
        </w:rPr>
        <w:t>.</w:t>
      </w:r>
    </w:p>
    <w:p w14:paraId="72E43009" w14:textId="50ECFD15" w:rsidR="00196E14"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w:t>
      </w:r>
      <w:r w:rsidR="00DD69AC">
        <w:rPr>
          <w:rFonts w:eastAsia="Times New Roman" w:cs="Times New Roman"/>
          <w:sz w:val="24"/>
          <w:szCs w:val="24"/>
        </w:rPr>
        <w:t>8</w:t>
      </w:r>
      <w:r w:rsidRPr="00D57B82">
        <w:rPr>
          <w:rFonts w:eastAsia="Times New Roman" w:cs="Times New Roman"/>
          <w:sz w:val="24"/>
          <w:szCs w:val="24"/>
        </w:rPr>
        <w:t xml:space="preserve">) </w:t>
      </w:r>
      <w:r w:rsidR="00196E14" w:rsidRPr="00196E14">
        <w:rPr>
          <w:rFonts w:eastAsia="Times New Roman" w:cs="Times New Roman"/>
          <w:sz w:val="24"/>
          <w:szCs w:val="24"/>
        </w:rPr>
        <w:t xml:space="preserve">Perioada prevăzută la alin. (7) nu prelungește durata contractului și nu limitează dreptul prosumatorului de a schimba furnizorul. Încetarea contractului locului de referință contractuală sau schimbarea furnizorului la acest loc determină încetarea pentru viitor </w:t>
      </w:r>
      <w:proofErr w:type="gramStart"/>
      <w:r w:rsidR="00196E14" w:rsidRPr="00196E14">
        <w:rPr>
          <w:rFonts w:eastAsia="Times New Roman" w:cs="Times New Roman"/>
          <w:sz w:val="24"/>
          <w:szCs w:val="24"/>
        </w:rPr>
        <w:t>a</w:t>
      </w:r>
      <w:proofErr w:type="gramEnd"/>
      <w:r w:rsidR="00196E14" w:rsidRPr="00196E14">
        <w:rPr>
          <w:rFonts w:eastAsia="Times New Roman" w:cs="Times New Roman"/>
          <w:sz w:val="24"/>
          <w:szCs w:val="24"/>
        </w:rPr>
        <w:t xml:space="preserve"> opțiunii, chiar dacă perioada de 12 luni nu s-a împlinit, cu excepția cazului în care prosumatorul a desemnat în prealabil, potrivit metodologiei, un alt loc de referință eligibil. Pierderea ultimului loc eligibil de producere și consum determină încetarea pentru viitor </w:t>
      </w:r>
      <w:proofErr w:type="gramStart"/>
      <w:r w:rsidR="00196E14" w:rsidRPr="00196E14">
        <w:rPr>
          <w:rFonts w:eastAsia="Times New Roman" w:cs="Times New Roman"/>
          <w:sz w:val="24"/>
          <w:szCs w:val="24"/>
        </w:rPr>
        <w:t>a</w:t>
      </w:r>
      <w:proofErr w:type="gramEnd"/>
      <w:r w:rsidR="00196E14" w:rsidRPr="00196E14">
        <w:rPr>
          <w:rFonts w:eastAsia="Times New Roman" w:cs="Times New Roman"/>
          <w:sz w:val="24"/>
          <w:szCs w:val="24"/>
        </w:rPr>
        <w:t xml:space="preserve"> opțiunii. Schimbarea furnizorului ori încetarea contractului pentru un alt loc înscris în lista multi-loc determină numai eliminarea locului respectiv din listă.</w:t>
      </w:r>
      <w:r w:rsidR="00196E14" w:rsidRPr="00196E14" w:rsidDel="00196E14">
        <w:rPr>
          <w:rFonts w:eastAsia="Times New Roman" w:cs="Times New Roman"/>
          <w:sz w:val="24"/>
          <w:szCs w:val="24"/>
        </w:rPr>
        <w:t xml:space="preserve"> </w:t>
      </w:r>
    </w:p>
    <w:p w14:paraId="1F1D166C" w14:textId="11D829F6"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w:t>
      </w:r>
      <w:r w:rsidR="00DD69AC">
        <w:rPr>
          <w:rFonts w:eastAsia="Times New Roman" w:cs="Times New Roman"/>
          <w:sz w:val="24"/>
          <w:szCs w:val="24"/>
        </w:rPr>
        <w:t>9</w:t>
      </w:r>
      <w:r w:rsidRPr="00D57B82">
        <w:rPr>
          <w:rFonts w:eastAsia="Times New Roman" w:cs="Times New Roman"/>
          <w:sz w:val="24"/>
          <w:szCs w:val="24"/>
        </w:rPr>
        <w:t>) După împlinirea perioadei minime de 12 luni, prosumatorul poate modifica opțiunea, cu respectarea condițiilor și termenelor prevăzute de metodologie. În lipsa unei solicitări de modificare, opțiunea se menține până la încetarea acesteia în condițiile alin. (</w:t>
      </w:r>
      <w:r w:rsidR="00DD69AC">
        <w:rPr>
          <w:rFonts w:eastAsia="Times New Roman" w:cs="Times New Roman"/>
          <w:sz w:val="24"/>
          <w:szCs w:val="24"/>
        </w:rPr>
        <w:t>8</w:t>
      </w:r>
      <w:r w:rsidRPr="00D57B82">
        <w:rPr>
          <w:rFonts w:eastAsia="Times New Roman" w:cs="Times New Roman"/>
          <w:sz w:val="24"/>
          <w:szCs w:val="24"/>
        </w:rPr>
        <w:t>).</w:t>
      </w:r>
    </w:p>
    <w:p w14:paraId="39F1E907"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12. — Aplicarea alocării și informarea prosumatorului</w:t>
      </w:r>
    </w:p>
    <w:p w14:paraId="1085897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aplică alocarea potrivit legii, metodologiei, principiilor generale și regulilor obligatorii din anexa nr. 4 la metodologie și procedurii proprii publicate pe pagina sa de internet.</w:t>
      </w:r>
    </w:p>
    <w:p w14:paraId="6DF643A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Furnizorul poate utiliza soluția tehnică și fluxurile operaționale proprii, dar nu poate modifica eligibilitatea, ordinea locurilor-sursă, ordinea facturilor, termenele, scadențele, documentele de origine ori rezultatul valoric și nu poate percepe comisioane sau costuri de implementare prosumatorului.</w:t>
      </w:r>
    </w:p>
    <w:p w14:paraId="1B8D95A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Alocarea se efectuează exclusiv valoric și nu este condiționată de sincronizarea ciclurilor de citire, facturare, emitere ori scadență ale locurilor înscrise în listă. Facturile locurilor simple de consum se emit, se transmit și ajung la scadență potrivit contractelor de furnizare aferente.</w:t>
      </w:r>
    </w:p>
    <w:p w14:paraId="21B35F5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(4) Pot fi incluse numai facturi emise, cu sold neachitat, nestins și necontestat. O factură ori un loc contestat se exclude până la soluționarea contestației.</w:t>
      </w:r>
    </w:p>
    <w:p w14:paraId="795C87F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Valoarea primită prin alocare nu transformă locul beneficiar în loc-sursă. Aceeași valoare nu poate fi utilizată de două ori.</w:t>
      </w:r>
    </w:p>
    <w:p w14:paraId="6DD9950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Furnizorul finalizează facturarea locurilor de producere și consum, determinarea valorilor disponibile și aplicarea alocării în cel mult 5 zile lucrătoare de la data-limită la care OD trebuie să transmită datele validate. Lipsa datelor pentru un loc nu suspendă procesarea celorlalte locuri; locul respectiv se procesează într-un ciclu suplimentar, în termenul prevăzut de metodologie.</w:t>
      </w:r>
    </w:p>
    <w:p w14:paraId="4F38111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Facturile emise în temeiul regimului anterior își păstrează documentul de origine și scadența inițială și pot contribui la valoarea disponibilă numai după ajungerea la scadența originală, în condițiile metodologiei. Includerea lor nu determină modificarea sau reemiterea documentelor.</w:t>
      </w:r>
    </w:p>
    <w:p w14:paraId="34F401C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(8) Furnizorul transmite decontul de alocare cel târziu în prima zi lucrătoare următoare închiderii ciclului. Decontul evidențiază cel puțin locurile-sursă și valorile utilizate, facturile stinse total sau parțial, valoarea alocată fiecărei facturi, soldul rămas și scadența, locurile ori facturile excluse și valorile care urmează să fie plătite prosumatorului, cu scadențele lor.</w:t>
      </w:r>
    </w:p>
    <w:p w14:paraId="0FF452F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(9) Pentru factura stinsă parțial nu se emite o nouă factură numai pentru soldul rămas. Dacă aceasta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ajuns la scadență sau urmează să ajungă la scadență în cel mult 5 zile lucrătoare de la comunicarea decontului, furnizorul evidențiază distinct suma rămasă de plată și data scadenței.</w:t>
      </w:r>
    </w:p>
    <w:p w14:paraId="2B20496B"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10AD465F" w14:textId="67C48D27"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VI</w:t>
      </w:r>
      <w:r w:rsidRPr="00D57B82">
        <w:rPr>
          <w:rFonts w:eastAsia="Times New Roman" w:cs="Times New Roman"/>
          <w:b/>
          <w:sz w:val="24"/>
          <w:szCs w:val="24"/>
        </w:rPr>
        <w:br/>
        <w:t>Drepturile și obligațiile părților</w:t>
      </w:r>
    </w:p>
    <w:p w14:paraId="7A680288" w14:textId="77777777" w:rsidR="00D57B82" w:rsidRPr="00D57B82" w:rsidRDefault="00D57B82" w:rsidP="00D57B82">
      <w:pPr>
        <w:keepNext/>
        <w:spacing w:after="0" w:line="240" w:lineRule="auto"/>
        <w:jc w:val="center"/>
        <w:rPr>
          <w:rFonts w:eastAsia="Times New Roman" w:cs="Times New Roman"/>
          <w:b/>
          <w:sz w:val="24"/>
          <w:szCs w:val="24"/>
        </w:rPr>
      </w:pPr>
    </w:p>
    <w:p w14:paraId="62715C56"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13. — Drepturile prosumatorului</w:t>
      </w:r>
    </w:p>
    <w:p w14:paraId="31F0476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Prosumatorul are următoarele drepturi:</w:t>
      </w:r>
    </w:p>
    <w:p w14:paraId="69F107EC"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a) să vândă furnizorului întreaga cantitate de energie electrică livrată în rețea la locul prevăzut în anexa A și să primească integral și la termen sumele datorate;</w:t>
      </w:r>
    </w:p>
    <w:p w14:paraId="5EC9D514"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beneficieze de mecanismul prevăzut de prezentul contract, precum și de plata directă ori, la opțiune, de alocarea valorică multi-loc;</w:t>
      </w:r>
    </w:p>
    <w:p w14:paraId="00005323"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primească facturile, documentele justificative, deconturile și informațiile necesare verificării operațiunilor;</w:t>
      </w:r>
    </w:p>
    <w:p w14:paraId="2782044A"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solicite verificarea și corectarea datelor, documentelor, soldurilor și alocărilor;</w:t>
      </w:r>
    </w:p>
    <w:p w14:paraId="41EB428E"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modifice lista locurilor și, în condițiile legii, opțiunea, cu efect numai pentru viitor;</w:t>
      </w:r>
    </w:p>
    <w:p w14:paraId="796527A3"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schimbe furnizorul fără taxe, penalități ori pierderea creanțelor născute;</w:t>
      </w:r>
    </w:p>
    <w:p w14:paraId="38AE8131"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g) să formuleze contestații și să utilizeze căile de soluționare prevăzute de lege și de reglementările ANRE.</w:t>
      </w:r>
    </w:p>
    <w:p w14:paraId="199EFAB6"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14. — Obligațiile prosumatorului</w:t>
      </w:r>
    </w:p>
    <w:p w14:paraId="0304DDA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Prosumatorul are următoarele obligații:</w:t>
      </w:r>
    </w:p>
    <w:p w14:paraId="6CB818B8"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a) să mențină condițiile legale pentru calitatea de prosumator și să comunice furnizorului, fără întârziere, modificarea datelor din certificatul de racordare, a puterii instalate,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instalației de stocare, a regimului de sprijin ori a datelor fiscale și bancare relevante;</w:t>
      </w:r>
    </w:p>
    <w:p w14:paraId="6D994EDE"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b) să comunice furnizorului informațiile fiscale necesare emiterii facturii în numele și în contul său, să notifice orice modificare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acestora și să respecte procedura de acceptare prevăzută în anexa C;</w:t>
      </w:r>
    </w:p>
    <w:p w14:paraId="2D738D84"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achite la scadență soldurile facturilor rămase în sarcina sa după compensarea locală și alocare;</w:t>
      </w:r>
    </w:p>
    <w:p w14:paraId="4508C5F6"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comunice informații complete și corecte pentru verificarea eligibilității locurilor și să notifice schimbările care afectează lista;</w:t>
      </w:r>
    </w:p>
    <w:p w14:paraId="7C9F535E"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permită OD accesul la instalațiile de măsurare, în condițiile legii și ale reglementărilor aplicabile;</w:t>
      </w:r>
    </w:p>
    <w:p w14:paraId="074E37A9"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nu includă în documentele emise către furnizor energia electrică vândută altor consumatori în condițiile legii.</w:t>
      </w:r>
    </w:p>
    <w:p w14:paraId="5EBA0145"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15. — Drepturile furnizorului</w:t>
      </w:r>
    </w:p>
    <w:p w14:paraId="20CF9AB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Furnizorul are următoarele drepturi:</w:t>
      </w:r>
    </w:p>
    <w:p w14:paraId="576F58D6"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lastRenderedPageBreak/>
        <w:t>a) să primească documentele și informațiile necesare încheierii și executării contractului;</w:t>
      </w:r>
    </w:p>
    <w:p w14:paraId="65AFFB55"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verifice, în limitele competenței sale, condițiile de eligibilitate și să solicite OD verificarea datelor de măsurare;</w:t>
      </w:r>
    </w:p>
    <w:p w14:paraId="2B49D3CE"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solicite corectarea documentelor fiscale ori justificative întocmite eronat;</w:t>
      </w:r>
    </w:p>
    <w:p w14:paraId="4A4F5D34" w14:textId="430D10F5"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d) să stingă </w:t>
      </w:r>
      <w:r w:rsidR="00C821B6">
        <w:rPr>
          <w:rFonts w:eastAsia="Times New Roman" w:cs="Times New Roman"/>
          <w:sz w:val="24"/>
          <w:szCs w:val="24"/>
        </w:rPr>
        <w:t xml:space="preserve">local </w:t>
      </w:r>
      <w:r w:rsidRPr="00D57B82">
        <w:rPr>
          <w:rFonts w:eastAsia="Times New Roman" w:cs="Times New Roman"/>
          <w:sz w:val="24"/>
          <w:szCs w:val="24"/>
        </w:rPr>
        <w:t>creanțele reciproce și să efectueze alocările pentru care prosumatorul și-a exprimat acordul, exclusiv în condițiile legii, metodologiei și prezentului contract;</w:t>
      </w:r>
    </w:p>
    <w:p w14:paraId="61B765C9"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e) să recupereze sumele plătite necuvenit numai în condițiile legii, pe baza documentelor de corecție și cu respectarea art. 18.</w:t>
      </w:r>
    </w:p>
    <w:p w14:paraId="53C8BE50"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16. — Obligațiile furnizorului</w:t>
      </w:r>
    </w:p>
    <w:p w14:paraId="5739EB4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Furnizorul are următoarele obligații:</w:t>
      </w:r>
    </w:p>
    <w:p w14:paraId="640442C2"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a) să cumpere întreaga cantitate de energie electrică livrată în rețea la locul prevăzut în anexa A și să aplice corect mecanismul contractual;</w:t>
      </w:r>
    </w:p>
    <w:p w14:paraId="1281F441"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b) să emită ori să asigure emiterea documentelor, să efectueze compensarea locală, alocarea și plata în termenele prevăzute de lege, metodologie și contract;</w:t>
      </w:r>
    </w:p>
    <w:p w14:paraId="1E842B0C"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c) să păstreze evidențe analitice verificabile privind documentele de origine, scadențele, valorile, facturile beneficiare, alocările, plățile, contestațiile și corecțiile;</w:t>
      </w:r>
    </w:p>
    <w:p w14:paraId="4F741F22"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d) să nu rețină valori pentru obligații viitoare, să nu transfere valorile ori opțiunile către noul furnizor și să nu condiționeze schimbarea furnizorului de renunțarea la drepturile prosumatorului;</w:t>
      </w:r>
    </w:p>
    <w:p w14:paraId="34DB48E6" w14:textId="088E6581"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 xml:space="preserve">e) </w:t>
      </w:r>
      <w:r w:rsidR="004E233F" w:rsidRPr="004E233F">
        <w:rPr>
          <w:rFonts w:eastAsia="Times New Roman" w:cs="Times New Roman"/>
          <w:sz w:val="24"/>
          <w:szCs w:val="24"/>
        </w:rPr>
        <w:t>să publice și să mențină accesibile pe pagina sa de internet forma în vigoare și arhiva versiunilor anterioare ale procedurii proprii, cu indicarea datei publicării, a datei intrării în vigoare și a perioadei de aplicare a fiecărei versiuni, precum și să aducă la cunoștința prosumatorului, înainte de data aplicării, modificările prevăzute la art. 14 alin. (7) lit. a) din anexa nr. 4 la metodologie</w:t>
      </w:r>
      <w:r w:rsidRPr="00D57B82">
        <w:rPr>
          <w:rFonts w:eastAsia="Times New Roman" w:cs="Times New Roman"/>
          <w:sz w:val="24"/>
          <w:szCs w:val="24"/>
        </w:rPr>
        <w:t>;</w:t>
      </w:r>
    </w:p>
    <w:p w14:paraId="5B886875"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f) să corecteze operațiunile eronate, să storneze penalitățile generate exclusiv de o întârziere sau eroare imputabilă furnizorului și să restituie sumele încasate ori stinse de două ori;</w:t>
      </w:r>
    </w:p>
    <w:p w14:paraId="1B1C4698"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g) să informeze OD asupra încheierii și încetării contractului în termen de 5 zile lucrătoare de la înregistrarea documentului corespunzător, potrivit art. 4 alin. (4) din ordinul de aprobare a metodologiei;</w:t>
      </w:r>
    </w:p>
    <w:p w14:paraId="26CCF2E3"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h) să nu introducă, prin condiții contractuale sau procedura proprie, restricții, costuri ori priorități diferite de cele prevăzute de lege și metodologie;</w:t>
      </w:r>
    </w:p>
    <w:p w14:paraId="1F8EB4C0" w14:textId="77777777" w:rsidR="00D57B82" w:rsidRPr="00D57B82" w:rsidRDefault="00D57B82" w:rsidP="00D57B82">
      <w:pPr>
        <w:keepLines/>
        <w:spacing w:after="0" w:line="240" w:lineRule="auto"/>
        <w:ind w:left="408" w:hanging="312"/>
        <w:jc w:val="both"/>
        <w:rPr>
          <w:rFonts w:eastAsia="Times New Roman" w:cs="Times New Roman"/>
          <w:sz w:val="24"/>
          <w:szCs w:val="24"/>
        </w:rPr>
      </w:pPr>
      <w:r w:rsidRPr="00D57B82">
        <w:rPr>
          <w:rFonts w:eastAsia="Times New Roman" w:cs="Times New Roman"/>
          <w:sz w:val="24"/>
          <w:szCs w:val="24"/>
        </w:rPr>
        <w:t>i) să nu factureze costul dezechilibrelor în cazurile în care legea și metodologia interzic această facturare; pentru capacitățile cărora li se aplică alte obligații tehnice, comerciale ori de echilibrare, să evidențieze distinct regimul aplicabil, fără restrângerea mecanismului ales în condițiile legii.</w:t>
      </w:r>
    </w:p>
    <w:p w14:paraId="40B8EBC3" w14:textId="77777777" w:rsidR="00D57B82" w:rsidRPr="00D57B82" w:rsidRDefault="00D57B82" w:rsidP="00D57B82">
      <w:pPr>
        <w:keepLines/>
        <w:spacing w:after="0" w:line="240" w:lineRule="auto"/>
        <w:ind w:left="408" w:hanging="312"/>
        <w:jc w:val="both"/>
        <w:rPr>
          <w:rFonts w:eastAsia="Times New Roman" w:cs="Times New Roman"/>
          <w:sz w:val="24"/>
          <w:szCs w:val="24"/>
        </w:rPr>
      </w:pPr>
    </w:p>
    <w:p w14:paraId="113972A8" w14:textId="033614CB"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VII</w:t>
      </w:r>
      <w:r w:rsidRPr="00D57B82">
        <w:rPr>
          <w:rFonts w:eastAsia="Times New Roman" w:cs="Times New Roman"/>
          <w:b/>
          <w:sz w:val="24"/>
          <w:szCs w:val="24"/>
        </w:rPr>
        <w:br/>
        <w:t>Plăți, penalități, contestații și corecții</w:t>
      </w:r>
    </w:p>
    <w:p w14:paraId="4CC86D1D" w14:textId="77777777" w:rsidR="00D57B82" w:rsidRPr="00D57B82" w:rsidRDefault="00D57B82" w:rsidP="00D57B82">
      <w:pPr>
        <w:keepNext/>
        <w:spacing w:after="0" w:line="240" w:lineRule="auto"/>
        <w:jc w:val="center"/>
        <w:rPr>
          <w:rFonts w:eastAsia="Times New Roman" w:cs="Times New Roman"/>
          <w:b/>
          <w:sz w:val="24"/>
          <w:szCs w:val="24"/>
        </w:rPr>
      </w:pPr>
    </w:p>
    <w:p w14:paraId="63F05033"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17. — Plata și penalitățile</w:t>
      </w:r>
    </w:p>
    <w:p w14:paraId="1541A51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Plățile furnizorului către prosumator se efectuează în contul indicat în anexa A. Prosumatorul comunică modificarea contului cu cel puțin 5 zile lucrătoare înaintea scadenței; plata efectuată anterior primirii modificării în contul declarat inițial este liberatorie.</w:t>
      </w:r>
    </w:p>
    <w:p w14:paraId="126676A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Documentul aferent energiei electrice livrate și factura aferentă energiei electrice consumate din rețea, emise pentru același loc și aceeași perioadă de facturare, au aceeași scadență. Penalitățile se aplică numai soldului efectiv rămas neachitat după stingerea locală a creanțelor reciproce.</w:t>
      </w:r>
    </w:p>
    <w:p w14:paraId="7FE20F8C" w14:textId="211E3741"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Dacă prosumatorul nu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soldul rezultat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se plătește la scadență de partea în sarcina căreia acesta a rămas. Penalitățile se calculează începând cu ziua următoare scadenței și numai asupra soldului neachitat.</w:t>
      </w:r>
    </w:p>
    <w:p w14:paraId="1E7B60E0" w14:textId="22A2D7F9"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Dacă prosumatorul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optat pentru alocarea multi-loc, penalitățile se calculează, începând cu ziua următoare scadenței, asupra soldului rămas după stingerea locală </w:t>
      </w:r>
      <w:r w:rsidR="00C821B6">
        <w:rPr>
          <w:rFonts w:eastAsia="Times New Roman" w:cs="Times New Roman"/>
          <w:sz w:val="24"/>
          <w:szCs w:val="24"/>
        </w:rPr>
        <w:t xml:space="preserve">a creanțelor reciproce </w:t>
      </w:r>
      <w:r w:rsidRPr="00D57B82">
        <w:rPr>
          <w:rFonts w:eastAsia="Times New Roman" w:cs="Times New Roman"/>
          <w:sz w:val="24"/>
          <w:szCs w:val="24"/>
        </w:rPr>
        <w:t>și după alocările înregistrate până la scadență. Alocarea înregistrată după scadență produce efecte de la data înregistrării, fără efect retroactiv, iar de la această dată penalitățile se calculează numai asupra soldului rămas după scăderea valorii alocate.</w:t>
      </w:r>
    </w:p>
    <w:p w14:paraId="7E40445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(5) Penalitățile generate exclusiv de întârzierea sau eroarea imputabilă furnizorului, inclusiv de neefectuarea la termen a unei alocări, se stornează și se evidențiază distinct în documentele transmise prosumatorului.</w:t>
      </w:r>
    </w:p>
    <w:p w14:paraId="0289DA8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Pentru neachitarea la scadență a sumelor datorate în temeiul prezentului contract, partea debitoare datorează penalități la nivelul prevăzut în contractul de furnizare aferent locului de producere și consum, aplicat în mod identic furnizorului și prosumatorului. Dacă respectivul contract de furnizare nu stabilește nivelul penalităților, se aplică dobânda legală penalizatoare.</w:t>
      </w:r>
    </w:p>
    <w:p w14:paraId="7D92284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Valoarea totală a penalităților datorate de oricare dintre părți nu poate depăși valoarea debitului principal la care acestea se raportează, dacă legea nu prevede altfel.</w:t>
      </w:r>
    </w:p>
    <w:p w14:paraId="6B1F98C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(8) Existența opțiunii pentru alocarea multi-loc nu suspendă transmiterea facturilor, nu modifică scadențele și nu înlătură obligația prosumatorului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achita la scadență soldul rămas în sarcina sa.</w:t>
      </w:r>
    </w:p>
    <w:p w14:paraId="36345C83"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18. — Contestațiile și corecțiile</w:t>
      </w:r>
    </w:p>
    <w:p w14:paraId="11CDE82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Contestația se formulează și se soluționează în termenele și condițiile reglementărilor aplicabile. Î</w:t>
      </w:r>
      <w:r w:rsidRPr="00D57B82">
        <w:rPr>
          <w:rFonts w:eastAsia="Times New Roman"/>
          <w:sz w:val="21"/>
        </w:rPr>
        <w:t>n lipsa unui termen expres, contestația se soluționează în cel mult 30 de zile de la înregistrare</w:t>
      </w:r>
      <w:r w:rsidRPr="00D57B82">
        <w:rPr>
          <w:rFonts w:eastAsia="Times New Roman" w:cs="Times New Roman"/>
          <w:sz w:val="24"/>
          <w:szCs w:val="24"/>
        </w:rPr>
        <w:t>.</w:t>
      </w:r>
    </w:p>
    <w:p w14:paraId="2350F75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Locul a cărui apartenență, eligibilitate ori relație contractuală este contestată se exclude temporar din alocare. Dacă este contestată numai o factură, se exclude numai factura respectivă.</w:t>
      </w:r>
    </w:p>
    <w:p w14:paraId="742D9B2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După soluționarea contestației, furnizorul efectuează ciclul suplimentar ori ciclul de corecție prevăzut de metodologie și comunică rezultatul prosumatorului.</w:t>
      </w:r>
    </w:p>
    <w:p w14:paraId="14A5D2C7" w14:textId="5F7C4005"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Dacă o corecție reduce obligația aferentă unei </w:t>
      </w:r>
      <w:r w:rsidR="00465DB1" w:rsidRPr="00465DB1">
        <w:rPr>
          <w:rFonts w:eastAsia="Times New Roman" w:cs="Times New Roman"/>
          <w:sz w:val="24"/>
          <w:szCs w:val="24"/>
        </w:rPr>
        <w:t>factur</w:t>
      </w:r>
      <w:r w:rsidR="00465DB1">
        <w:rPr>
          <w:rFonts w:eastAsia="Times New Roman" w:cs="Times New Roman"/>
          <w:sz w:val="24"/>
          <w:szCs w:val="24"/>
        </w:rPr>
        <w:t>i</w:t>
      </w:r>
      <w:r w:rsidR="00465DB1" w:rsidRPr="00465DB1">
        <w:rPr>
          <w:rFonts w:eastAsia="Times New Roman" w:cs="Times New Roman"/>
          <w:sz w:val="24"/>
          <w:szCs w:val="24"/>
        </w:rPr>
        <w:t xml:space="preserve"> eligibil</w:t>
      </w:r>
      <w:r w:rsidR="00465DB1">
        <w:rPr>
          <w:rFonts w:eastAsia="Times New Roman" w:cs="Times New Roman"/>
          <w:sz w:val="24"/>
          <w:szCs w:val="24"/>
        </w:rPr>
        <w:t>e</w:t>
      </w:r>
      <w:r w:rsidR="00465DB1" w:rsidRPr="00465DB1">
        <w:rPr>
          <w:rFonts w:eastAsia="Times New Roman" w:cs="Times New Roman"/>
          <w:sz w:val="24"/>
          <w:szCs w:val="24"/>
        </w:rPr>
        <w:t xml:space="preserve"> asupra căreia a fost înregistrată o alocare</w:t>
      </w:r>
      <w:r w:rsidRPr="00D57B82">
        <w:rPr>
          <w:rFonts w:eastAsia="Times New Roman" w:cs="Times New Roman"/>
          <w:sz w:val="24"/>
          <w:szCs w:val="24"/>
        </w:rPr>
        <w:t>, valoarea alocată în plus se restaurează la documentul și locul-sursă inițial, se realocă altor facturi eligibile sau, în lipsa acestora, se plătește prosumatorului. Restaurarea nu transformă locul beneficiar în loc-sursă.</w:t>
      </w:r>
    </w:p>
    <w:p w14:paraId="3893EB5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Dacă o corecție reduce valoarea unei surse sub valoarea deja alocată, furnizorul reversează alocările începând cu cea mai recentă. Dacă situația nu este imputabilă prosumatorului, pentru suma reconstituită nu se aplică penalități până la expirarea unui termen de 5 zile lucrătoare de la comunicare.</w:t>
      </w:r>
    </w:p>
    <w:p w14:paraId="1DB85AA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Dacă plata prosumatorului și alocarea au stins aceeași obligație de două ori, furnizorul restituie suma încasată în plus în cel mult 5 zile lucrătoare de la constatare sau de la solicitarea persoanei îndreptățite și nu o păstrează pentru facturi viitoare.</w:t>
      </w:r>
    </w:p>
    <w:p w14:paraId="447A575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Recuperarea unei valori deja plătite prosumatorului se realizează numai în condițiile legii și ale contractului, pe baza documentului de corecție; furnizorul nu poate efectua reținerea automată din valori viitoare, incerte ori nefacturate.</w:t>
      </w:r>
    </w:p>
    <w:p w14:paraId="24747D11"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23EEC953" w14:textId="400EC24F"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VIII</w:t>
      </w:r>
      <w:r w:rsidRPr="00D57B82">
        <w:rPr>
          <w:rFonts w:eastAsia="Times New Roman" w:cs="Times New Roman"/>
          <w:b/>
          <w:sz w:val="24"/>
          <w:szCs w:val="24"/>
        </w:rPr>
        <w:br/>
        <w:t>Modificarea și încetarea contractului</w:t>
      </w:r>
    </w:p>
    <w:p w14:paraId="11413A34" w14:textId="77777777" w:rsidR="00D57B82" w:rsidRPr="00D57B82" w:rsidRDefault="00D57B82" w:rsidP="00D57B82">
      <w:pPr>
        <w:keepNext/>
        <w:spacing w:after="0" w:line="240" w:lineRule="auto"/>
        <w:jc w:val="center"/>
        <w:rPr>
          <w:rFonts w:eastAsia="Times New Roman" w:cs="Times New Roman"/>
          <w:b/>
          <w:sz w:val="24"/>
          <w:szCs w:val="24"/>
        </w:rPr>
      </w:pPr>
    </w:p>
    <w:p w14:paraId="1AAE27F5"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 xml:space="preserve">Art. 19. — Modificarea contractului și </w:t>
      </w:r>
      <w:proofErr w:type="gramStart"/>
      <w:r w:rsidRPr="00D57B82">
        <w:rPr>
          <w:rFonts w:eastAsia="Times New Roman" w:cs="Times New Roman"/>
          <w:b/>
          <w:sz w:val="24"/>
          <w:szCs w:val="24"/>
        </w:rPr>
        <w:t>a</w:t>
      </w:r>
      <w:proofErr w:type="gramEnd"/>
      <w:r w:rsidRPr="00D57B82">
        <w:rPr>
          <w:rFonts w:eastAsia="Times New Roman" w:cs="Times New Roman"/>
          <w:b/>
          <w:sz w:val="24"/>
          <w:szCs w:val="24"/>
        </w:rPr>
        <w:t xml:space="preserve"> anexelor</w:t>
      </w:r>
    </w:p>
    <w:p w14:paraId="263F9B5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Contractul se modifică prin act adițional semnat de ambele părți, cu excepția modificărilor care operează de drept potrivit legii și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actualizărilor de preț care rezultă direct din mecanismul prevăzut de prezentul contract.</w:t>
      </w:r>
    </w:p>
    <w:p w14:paraId="7136974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Anexa B poate fi completată sau actualizată la solicitarea prosumatorului, fără încheierea unor acte distincte pentru contractele celorlalte locuri înscrise în listă. Versiunea validată produce efecte numai pentru ciclurile inițiate după data de la care modificarea devine aplicabilă.</w:t>
      </w:r>
    </w:p>
    <w:p w14:paraId="5655FCE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Prosumatorul poate desemna un alt loc de producere și consum eligibil drept loc de referință prin actualizarea anexei contractului aferent noului loc, înainte de încetarea contractului aferent locului de referință existent. De la data validării redesemnării, anexa B aferentă noului loc de referință înlocuiește de drept, pentru viitor, anexa B aferentă fostului loc de referință. Versiunea anterioară se păstrează exclusiv pentru trasabilitate și pentru ciclurile deja închise. Redesemnarea nu afectează operațiunile închise, documentele și scadențele existente.</w:t>
      </w:r>
    </w:p>
    <w:p w14:paraId="3BD4AEE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Clauzele suplimentare propuse de furnizor sunt valabile numai dacă nu restrâng drepturile prosumatorului, nu modifică mecanismul reglementat și nu contravin contractului-cadru.</w:t>
      </w:r>
    </w:p>
    <w:p w14:paraId="694653C4"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lastRenderedPageBreak/>
        <w:t>Art. 20. — Încetarea contractului și schimbarea furnizorului</w:t>
      </w:r>
    </w:p>
    <w:p w14:paraId="4A087878"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Contractul încetează la expirarea duratei, la încetarea contractului de furnizare aferent locului, prin acordul părților, prin denunțarea de către prosumator în condițiile reglementărilor aplicabile, la încetarea calității de prosumator, la retragerea licenței furnizorului sau în alte cazuri prevăzute de lege.</w:t>
      </w:r>
    </w:p>
    <w:p w14:paraId="42026D8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Încetarea contractului nu poate fi condiționată de plata prealabilă a unor sume contestate, nu poate împiedica schimbarea furnizorului și nu poate fi condiționată de renunțarea prosumatorului la sumele datorate.</w:t>
      </w:r>
    </w:p>
    <w:p w14:paraId="722FECD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Contractul își încetează aplicabilitatea la data încetării contractului de furnizare pentru locul prevăzut în anexa A, fără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afecta creanțele născute și scadențele stabilite anterior.</w:t>
      </w:r>
    </w:p>
    <w:p w14:paraId="339ED5E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Valorile disponibile și opțiunea nu se transferă noului furnizor. Noul furnizor încheie un nou contract reglementat de vânzare-cumpărare, la solicitarea prosumatorului și dacă sunt îndeplinite condițiile legale.</w:t>
      </w:r>
    </w:p>
    <w:p w14:paraId="6F81671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Dacă locul prevăzut în anexa A este locul de referință, opțiunea încetează pentru viitor la schimbarea furnizorului ori la încetarea contractului, cu excepția cazului în care prosumatorul a desemnat în prealabil un alt loc de referință eligibil. Încetarea contractului aferent unui loc înscris în listă, altul decât locul de referință, determină numai eliminarea acelui loc.</w:t>
      </w:r>
    </w:p>
    <w:p w14:paraId="525DE66E"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21. — Decontarea finală</w:t>
      </w:r>
    </w:p>
    <w:p w14:paraId="775DDF9A"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După primirea datelor validate necesare, furnizorul întocmește decontul final al operațiunilor aferente prezentului contract, fără a modifica ori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anticipa scadențele documentelor de origine.</w:t>
      </w:r>
    </w:p>
    <w:p w14:paraId="67580862" w14:textId="074982BA"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w:t>
      </w:r>
      <w:r w:rsidR="004E233F" w:rsidRPr="004E233F">
        <w:rPr>
          <w:rFonts w:eastAsia="Times New Roman" w:cs="Times New Roman"/>
          <w:sz w:val="24"/>
          <w:szCs w:val="24"/>
        </w:rPr>
        <w:t>Valorile scadente, neachitate și nealocate se plătesc fără întârziere, dar nu mai târziu de 15 zile lucrătoare de la emiterea decontului final. Valorile care nu au ajuns la scadență se plătesc la scadența fiecărui document. Acestea nu se transferă noului furnizor și nu se rețin pentru obligații viitoare.</w:t>
      </w:r>
    </w:p>
    <w:p w14:paraId="3746981B"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Factura cu decontul final al consumului de energie electrică se emite în termenul prevăzut de Regulamentul de furnizare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energiei electrice la clienții finali. Decontul prevăzut la alin. (1) nu modifică termenul și regimul facturii finale de furnizare.</w:t>
      </w:r>
    </w:p>
    <w:p w14:paraId="2A460AFE"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(4) Obligațiile de plată, corecție, confidențialitate, păstrare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evidențelor și soluționare a litigiilor supraviețuiesc încetării în măsura necesară executării drepturilor și obligațiilor născute anterior.</w:t>
      </w:r>
    </w:p>
    <w:p w14:paraId="5C207B2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(5) În cazurile în care compensarea cantitativă încetează la data de 31 decembrie 2030 potrivit legii și metodologiei, furnizorul informează prosumatorul cu cel puțin 60 de zile înainte. Vânzarea la PMP PZU nu se aplică automat și necesită solicitarea prosumatorului și adaptarea prospectivă a contractului.</w:t>
      </w:r>
    </w:p>
    <w:p w14:paraId="6522636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La încetarea opțiunilor de destinație, valorile nescadente se plătesc la scadența documentelor de origine, iar valorile deja scadente și neachitate se plătesc fără întârziere, dar nu mai târziu de 15 zile lucrătoare de la emiterea decontului final, fără reținere pentru obligații viitoare.</w:t>
      </w:r>
    </w:p>
    <w:p w14:paraId="734D7D5A" w14:textId="77777777" w:rsidR="00D57B82" w:rsidRPr="00D57B82" w:rsidRDefault="00D57B82" w:rsidP="00D57B82">
      <w:pPr>
        <w:keepLines/>
        <w:spacing w:after="0" w:line="240" w:lineRule="auto"/>
        <w:ind w:firstLine="408"/>
        <w:jc w:val="both"/>
        <w:rPr>
          <w:rFonts w:eastAsia="Times New Roman" w:cs="Times New Roman"/>
          <w:sz w:val="24"/>
          <w:szCs w:val="24"/>
        </w:rPr>
      </w:pPr>
    </w:p>
    <w:p w14:paraId="7ECED256" w14:textId="0E6286C7"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IX</w:t>
      </w:r>
      <w:r w:rsidRPr="00D57B82">
        <w:rPr>
          <w:rFonts w:eastAsia="Times New Roman" w:cs="Times New Roman"/>
          <w:b/>
          <w:sz w:val="24"/>
          <w:szCs w:val="24"/>
        </w:rPr>
        <w:br/>
        <w:t>Răspunderea, confidențialitatea și soluționarea diferendelor</w:t>
      </w:r>
    </w:p>
    <w:p w14:paraId="74D9485F" w14:textId="77777777" w:rsidR="00D57B82" w:rsidRPr="00D57B82" w:rsidRDefault="00D57B82" w:rsidP="00D57B82">
      <w:pPr>
        <w:keepNext/>
        <w:spacing w:after="0" w:line="240" w:lineRule="auto"/>
        <w:jc w:val="center"/>
        <w:rPr>
          <w:rFonts w:eastAsia="Times New Roman" w:cs="Times New Roman"/>
          <w:b/>
          <w:sz w:val="24"/>
          <w:szCs w:val="24"/>
        </w:rPr>
      </w:pPr>
    </w:p>
    <w:p w14:paraId="5F683C21"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22. — Răspunderea și forța majoră</w:t>
      </w:r>
    </w:p>
    <w:p w14:paraId="3CD7A6D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Fiecare parte răspunde pentru neexecutarea ori executarea necorespunzătoare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obligațiilor sale, în condițiile legii și ale prezentului contract.</w:t>
      </w:r>
    </w:p>
    <w:p w14:paraId="382757D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Neadaptarea sistemelor informatice, deficiențele fluxurilor operaționale sau lipsa procedurii proprii a furnizorului nu pot determina suspendarea, amânarea ori restrângerea drepturilor prosumatorului prevăzute de lege, de metodologie și de prezentul contract. Aceste împrejurări nu constituie, prin ele însele, cazuri de forță majoră.</w:t>
      </w:r>
    </w:p>
    <w:p w14:paraId="58610075"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Forța majoră, constatată în condițiile legii, exonerează de răspundere partea care o invocă, în măsura și pe durata în care aceasta împiedică executarea obligațiilor contractuale.</w:t>
      </w:r>
    </w:p>
    <w:p w14:paraId="1C5B7B4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Partea care invocă forța majoră notifică celeilalte părți apariția evenimentului în termen de 48 de ore de la data la care a luat cunoștință de acesta și transmite documentele justificative în termen de 15 zile de la aceeași dată.</w:t>
      </w:r>
    </w:p>
    <w:p w14:paraId="7C95D092"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(5) Partea care invocă forța majoră notifică, de asemenea, încetarea evenimentului în termen de 48 de ore de la data la care a luat cunoștință de aceasta și ia toate măsurile rezonabile pentru limitarea efectelor evenimentului.</w:t>
      </w:r>
    </w:p>
    <w:p w14:paraId="1A6F7990"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(6) Forța majoră nu înlătură obligațiile de plată ajunse la scadență anterior producerii evenimentului.</w:t>
      </w:r>
    </w:p>
    <w:p w14:paraId="41973AFD"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(7) Dacă evenimentul de forță majoră durează mai mult de 60 de zile, oricare dintre părți poate denunța contractul, fără plata unor despăgubiri, cu păstrarea obligațiilor și creanțelor născute anterior încetării.</w:t>
      </w:r>
    </w:p>
    <w:p w14:paraId="61BEE628" w14:textId="77777777" w:rsidR="00D57B82" w:rsidRPr="00D57B82" w:rsidRDefault="00D57B82" w:rsidP="00D57B82">
      <w:pPr>
        <w:keepLines/>
        <w:spacing w:after="0" w:line="240" w:lineRule="auto"/>
        <w:jc w:val="both"/>
        <w:rPr>
          <w:rFonts w:eastAsia="Times New Roman" w:cs="Times New Roman"/>
          <w:sz w:val="24"/>
          <w:szCs w:val="24"/>
        </w:rPr>
      </w:pPr>
      <w:r w:rsidRPr="00D57B82">
        <w:rPr>
          <w:rFonts w:eastAsia="Times New Roman" w:cs="Times New Roman"/>
          <w:b/>
          <w:sz w:val="24"/>
          <w:szCs w:val="24"/>
        </w:rPr>
        <w:t>Art. 23. — Confidențialitatea și datele cu caracter personal</w:t>
      </w:r>
    </w:p>
    <w:p w14:paraId="73907C19"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Părțile păstrează confidențialitatea informațiilor comerciale nepublice primite în executarea contractului și le utilizează numai în scopurile pentru care au fost comunicate.</w:t>
      </w:r>
    </w:p>
    <w:p w14:paraId="08F5B6AF" w14:textId="1B25471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Obligația nu se aplică informațiilor solicitate de autorități, OD, </w:t>
      </w:r>
      <w:r w:rsidR="0041589E">
        <w:rPr>
          <w:rFonts w:eastAsia="Times New Roman" w:cs="Times New Roman"/>
          <w:sz w:val="24"/>
          <w:szCs w:val="24"/>
        </w:rPr>
        <w:t>“</w:t>
      </w:r>
      <w:r w:rsidRPr="00D57B82">
        <w:rPr>
          <w:rFonts w:eastAsia="Times New Roman" w:cs="Times New Roman"/>
          <w:sz w:val="24"/>
          <w:szCs w:val="24"/>
        </w:rPr>
        <w:t>OPCOM</w:t>
      </w:r>
      <w:r w:rsidR="0041589E">
        <w:rPr>
          <w:rFonts w:eastAsia="Times New Roman" w:cs="Times New Roman"/>
          <w:sz w:val="24"/>
          <w:szCs w:val="24"/>
        </w:rPr>
        <w:t>”</w:t>
      </w:r>
      <w:r w:rsidRPr="00D57B82">
        <w:rPr>
          <w:rFonts w:eastAsia="Times New Roman" w:cs="Times New Roman"/>
          <w:sz w:val="24"/>
          <w:szCs w:val="24"/>
        </w:rPr>
        <w:t xml:space="preserve"> — S.A. ori alte entități îndreptățite potrivit legii, informațiilor devenite publice fără culpa părții destinatare și informațiilor transmise prestatorilor supuși unor obligații echivalente de confidențialitate.</w:t>
      </w:r>
    </w:p>
    <w:p w14:paraId="556E04C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Datele cu caracter personal se prelucrează pentru încheierea și executarea contractului, îndeplinirea obligațiilor legale și apărarea drepturilor părților, potrivit legislației aplicabile. Furnizorul comunică persoanei vizate informarea proprie privind prelucrarea datelor.</w:t>
      </w:r>
    </w:p>
    <w:p w14:paraId="78B94E41"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24. — Comunicările</w:t>
      </w:r>
    </w:p>
    <w:p w14:paraId="77FC144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Comunicările se transmit prin e-mail, contul de client, poștă, curier sau prin alte mijloace convenite în anexa A, care permit dovedirea transmiterii și păstrarea conținutului.</w:t>
      </w:r>
    </w:p>
    <w:p w14:paraId="1CA249E6"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Facturile, deconturile și notificările se consideră comunicate la data stabilită de reglementările aplicabile canalului utilizat. Modificarea datelor de contact se notifică fără întârziere.</w:t>
      </w:r>
    </w:p>
    <w:p w14:paraId="18F9C444"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Procedura proprie a furnizorului este disponibilă la adresa indicată în anexa A. Modificarea exclusiv tehnică a canalelor ori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adresei de publicare nu necesită act adițional, dacă nu afectează drepturile sau obligațiile prosumatorului.</w:t>
      </w:r>
    </w:p>
    <w:p w14:paraId="40EB11A9"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25. — Soluționarea diferendelor</w:t>
      </w:r>
    </w:p>
    <w:p w14:paraId="151159A3"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(1) Părțile urmăresc soluționarea pe cale amiabilă a diferendelor, pe baza documentelor și evidențelor aferente operațiunilor contestate.</w:t>
      </w:r>
    </w:p>
    <w:p w14:paraId="55A8828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(2) Dacă soluționarea amiabilă nu este posibilă, părțile pot utiliza procedurile ANRE în limitele competențelor acesteia, mecanismele de soluționare alternativă aplicabile consumatorilor ori se pot adresa instanțelor judecătorești competente.</w:t>
      </w:r>
    </w:p>
    <w:p w14:paraId="3CA362DC"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Formularea unei contestații nu suspendă plata părții necontestate și nu împiedică schimbarea furnizorului.</w:t>
      </w:r>
    </w:p>
    <w:p w14:paraId="63145D26" w14:textId="77777777" w:rsidR="00D57B82" w:rsidRPr="00D57B82" w:rsidRDefault="00D57B82" w:rsidP="00D57B82">
      <w:pPr>
        <w:keepNext/>
        <w:spacing w:after="0" w:line="240" w:lineRule="auto"/>
        <w:jc w:val="center"/>
        <w:rPr>
          <w:rFonts w:eastAsia="Times New Roman" w:cs="Times New Roman"/>
          <w:b/>
          <w:sz w:val="24"/>
          <w:szCs w:val="24"/>
        </w:rPr>
      </w:pPr>
    </w:p>
    <w:p w14:paraId="1F4662BC" w14:textId="4EBA5AAC" w:rsid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CAPITOLUL X</w:t>
      </w:r>
      <w:r w:rsidRPr="00D57B82">
        <w:rPr>
          <w:rFonts w:eastAsia="Times New Roman" w:cs="Times New Roman"/>
          <w:b/>
          <w:sz w:val="24"/>
          <w:szCs w:val="24"/>
        </w:rPr>
        <w:br/>
        <w:t>Dispoziții finale</w:t>
      </w:r>
    </w:p>
    <w:p w14:paraId="5E35638E" w14:textId="77777777" w:rsidR="00D57B82" w:rsidRPr="00D57B82" w:rsidRDefault="00D57B82" w:rsidP="00D57B82">
      <w:pPr>
        <w:keepNext/>
        <w:spacing w:after="0" w:line="240" w:lineRule="auto"/>
        <w:jc w:val="center"/>
        <w:rPr>
          <w:rFonts w:eastAsia="Times New Roman" w:cs="Times New Roman"/>
          <w:b/>
          <w:sz w:val="24"/>
          <w:szCs w:val="24"/>
        </w:rPr>
      </w:pPr>
    </w:p>
    <w:p w14:paraId="6A46774C" w14:textId="77777777" w:rsidR="00D57B82" w:rsidRPr="00D57B82" w:rsidRDefault="00D57B82" w:rsidP="00D57B82">
      <w:pPr>
        <w:keepNext/>
        <w:spacing w:after="0" w:line="240" w:lineRule="auto"/>
        <w:jc w:val="both"/>
        <w:rPr>
          <w:rFonts w:eastAsia="Times New Roman" w:cs="Times New Roman"/>
          <w:sz w:val="24"/>
          <w:szCs w:val="24"/>
        </w:rPr>
      </w:pPr>
      <w:r w:rsidRPr="00D57B82">
        <w:rPr>
          <w:rFonts w:eastAsia="Times New Roman" w:cs="Times New Roman"/>
          <w:b/>
          <w:sz w:val="24"/>
          <w:szCs w:val="24"/>
        </w:rPr>
        <w:t>Art. 26. — Clauze finale</w:t>
      </w:r>
    </w:p>
    <w:p w14:paraId="2C5B96DF"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Cesiunea drepturilor și obligațiilor se poate realiza numai în condițiile legii. Furnizorul nu poate transfera către o societate afiliată ori către noul furnizor obligația sa de cumpărare, valorile datorate prosumatorului sau opțiunea de alocare, în lipsa unui temei legal și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acordului prosumatorului, după caz.</w:t>
      </w:r>
    </w:p>
    <w:p w14:paraId="50B7B0F1"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Anexa A — Fișa locului de producere și consum și clauzele specifice, anexa D — Declarația prosumatorului și, după caz, anexa B — Formularul opțiunii și lista multi-loc și anexa C — Acordul prealabil și procedura de acceptare privind emiterea facturii în numele și în contul prosumatorului fac parte integrantă din prezentul contract. Anexa B se completează numai dacă prosumatorul optează pentru alocarea multi-loc, iar anexa C se aplică prosumatorului care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w:t>
      </w:r>
    </w:p>
    <w:p w14:paraId="320BF5C7" w14:textId="77777777"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(3) Contractul se încheie pe suport hârtie sau prin mijloace electronice care permit identificarea părților, exprimarea consimțământului și păstrarea înscrisului. Fiecare parte primește un exemplar.</w:t>
      </w:r>
    </w:p>
    <w:p w14:paraId="0FE0A02C" w14:textId="6A42781C" w:rsidR="00D57B82" w:rsidRPr="00D57B82" w:rsidRDefault="00D57B82" w:rsidP="00D57B82">
      <w:pPr>
        <w:keepLines/>
        <w:spacing w:after="0" w:line="240" w:lineRule="auto"/>
        <w:ind w:firstLine="408"/>
        <w:jc w:val="both"/>
        <w:rPr>
          <w:rFonts w:eastAsia="Times New Roman" w:cs="Times New Roman"/>
          <w:sz w:val="24"/>
          <w:szCs w:val="24"/>
        </w:rPr>
      </w:pPr>
      <w:r w:rsidRPr="00D57B82">
        <w:rPr>
          <w:rFonts w:eastAsia="Times New Roman" w:cs="Times New Roman"/>
          <w:sz w:val="24"/>
          <w:szCs w:val="24"/>
        </w:rPr>
        <w:t>(4) Prezentul contract a fost încheiat astăzi, ...................., la ......................................................</w:t>
      </w:r>
    </w:p>
    <w:tbl>
      <w:tblPr>
        <w:tblStyle w:val="TableGrid"/>
        <w:tblW w:w="0" w:type="auto"/>
        <w:jc w:val="center"/>
        <w:tblLook w:val="04A0" w:firstRow="1" w:lastRow="0" w:firstColumn="1" w:lastColumn="0" w:noHBand="0" w:noVBand="1"/>
      </w:tblPr>
      <w:tblGrid>
        <w:gridCol w:w="4535"/>
        <w:gridCol w:w="4535"/>
      </w:tblGrid>
      <w:tr w:rsidR="00D57B82" w:rsidRPr="00D57B82" w14:paraId="3D46FA30" w14:textId="77777777" w:rsidTr="00557698">
        <w:trPr>
          <w:cantSplit/>
          <w:jc w:val="center"/>
        </w:trPr>
        <w:tc>
          <w:tcPr>
            <w:tcW w:w="4535" w:type="dxa"/>
            <w:shd w:val="clear" w:color="auto" w:fill="E9EDF2"/>
            <w:tcMar>
              <w:top w:w="70" w:type="dxa"/>
              <w:left w:w="80" w:type="dxa"/>
              <w:bottom w:w="70" w:type="dxa"/>
              <w:right w:w="80" w:type="dxa"/>
            </w:tcMar>
            <w:vAlign w:val="center"/>
          </w:tcPr>
          <w:p w14:paraId="376D7966"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b/>
                <w:sz w:val="24"/>
                <w:szCs w:val="24"/>
              </w:rPr>
              <w:lastRenderedPageBreak/>
              <w:t>VÂNZĂTOR/PROSUMATOR</w:t>
            </w:r>
          </w:p>
        </w:tc>
        <w:tc>
          <w:tcPr>
            <w:tcW w:w="4535" w:type="dxa"/>
            <w:shd w:val="clear" w:color="auto" w:fill="E9EDF2"/>
            <w:tcMar>
              <w:top w:w="70" w:type="dxa"/>
              <w:left w:w="80" w:type="dxa"/>
              <w:bottom w:w="70" w:type="dxa"/>
              <w:right w:w="80" w:type="dxa"/>
            </w:tcMar>
            <w:vAlign w:val="center"/>
          </w:tcPr>
          <w:p w14:paraId="7DD7077B" w14:textId="77777777" w:rsidR="00D57B82" w:rsidRPr="00D57B82" w:rsidRDefault="00D57B82" w:rsidP="00D57B82">
            <w:pPr>
              <w:keepNext/>
              <w:spacing w:after="0" w:line="240" w:lineRule="auto"/>
              <w:jc w:val="center"/>
              <w:rPr>
                <w:rFonts w:eastAsia="Times New Roman" w:cs="Times New Roman"/>
                <w:sz w:val="24"/>
                <w:szCs w:val="24"/>
              </w:rPr>
            </w:pPr>
            <w:r w:rsidRPr="00D57B82">
              <w:rPr>
                <w:rFonts w:eastAsia="Times New Roman" w:cs="Times New Roman"/>
                <w:b/>
                <w:sz w:val="24"/>
                <w:szCs w:val="24"/>
              </w:rPr>
              <w:t>CUMPĂRĂTOR/FURNIZOR</w:t>
            </w:r>
          </w:p>
        </w:tc>
      </w:tr>
      <w:tr w:rsidR="00D57B82" w:rsidRPr="00D57B82" w14:paraId="115A1FBD" w14:textId="77777777" w:rsidTr="00557698">
        <w:trPr>
          <w:cantSplit/>
          <w:jc w:val="center"/>
        </w:trPr>
        <w:tc>
          <w:tcPr>
            <w:tcW w:w="4535" w:type="dxa"/>
            <w:tcMar>
              <w:top w:w="70" w:type="dxa"/>
              <w:left w:w="80" w:type="dxa"/>
              <w:bottom w:w="70" w:type="dxa"/>
              <w:right w:w="80" w:type="dxa"/>
            </w:tcMar>
            <w:vAlign w:val="center"/>
          </w:tcPr>
          <w:p w14:paraId="66F8CAB1"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Nume/reprezentant: ................................................</w:t>
            </w:r>
            <w:r w:rsidRPr="00D57B82">
              <w:rPr>
                <w:rFonts w:eastAsia="Times New Roman" w:cs="Times New Roman"/>
                <w:sz w:val="24"/>
                <w:szCs w:val="24"/>
              </w:rPr>
              <w:br/>
              <w:t>Semnătură: ..............................................................</w:t>
            </w:r>
            <w:r w:rsidRPr="00D57B82">
              <w:rPr>
                <w:rFonts w:eastAsia="Times New Roman" w:cs="Times New Roman"/>
                <w:sz w:val="24"/>
                <w:szCs w:val="24"/>
              </w:rPr>
              <w:br/>
              <w:t>Data: ......................................................................</w:t>
            </w:r>
          </w:p>
        </w:tc>
        <w:tc>
          <w:tcPr>
            <w:tcW w:w="4535" w:type="dxa"/>
            <w:tcMar>
              <w:top w:w="70" w:type="dxa"/>
              <w:left w:w="80" w:type="dxa"/>
              <w:bottom w:w="70" w:type="dxa"/>
              <w:right w:w="80" w:type="dxa"/>
            </w:tcMar>
            <w:vAlign w:val="center"/>
          </w:tcPr>
          <w:p w14:paraId="7184DE8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Nume/reprezentant: ................................................</w:t>
            </w:r>
            <w:r w:rsidRPr="00D57B82">
              <w:rPr>
                <w:rFonts w:eastAsia="Times New Roman" w:cs="Times New Roman"/>
                <w:sz w:val="24"/>
                <w:szCs w:val="24"/>
              </w:rPr>
              <w:br/>
              <w:t>Semnătură: ..............................................................</w:t>
            </w:r>
            <w:r w:rsidRPr="00D57B82">
              <w:rPr>
                <w:rFonts w:eastAsia="Times New Roman" w:cs="Times New Roman"/>
                <w:sz w:val="24"/>
                <w:szCs w:val="24"/>
              </w:rPr>
              <w:br/>
              <w:t>Data: ......................................................................</w:t>
            </w:r>
          </w:p>
        </w:tc>
      </w:tr>
    </w:tbl>
    <w:p w14:paraId="498053C7"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br w:type="page"/>
      </w:r>
    </w:p>
    <w:p w14:paraId="5B1AC305"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A la contractul-cadru prevăzut în anexa nr. 2 la metodologie</w:t>
      </w:r>
    </w:p>
    <w:p w14:paraId="2CB88CD4" w14:textId="77777777" w:rsidR="00D57B82" w:rsidRPr="00D57B82" w:rsidRDefault="00D57B82" w:rsidP="00D57B82">
      <w:pPr>
        <w:keepNext/>
        <w:spacing w:after="0" w:line="240" w:lineRule="auto"/>
        <w:jc w:val="center"/>
        <w:rPr>
          <w:rFonts w:eastAsia="Times New Roman" w:cs="Times New Roman"/>
          <w:b/>
          <w:sz w:val="24"/>
          <w:szCs w:val="24"/>
        </w:rPr>
      </w:pPr>
    </w:p>
    <w:p w14:paraId="3EFF7E14"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FIȘA LOCULUI DE PRODUCERE ȘI CONSUM ȘI CLAUZELE SPECIFICE</w:t>
      </w:r>
    </w:p>
    <w:tbl>
      <w:tblPr>
        <w:tblStyle w:val="TableGrid"/>
        <w:tblW w:w="0" w:type="auto"/>
        <w:jc w:val="center"/>
        <w:tblLook w:val="04A0" w:firstRow="1" w:lastRow="0" w:firstColumn="1" w:lastColumn="0" w:noHBand="0" w:noVBand="1"/>
      </w:tblPr>
      <w:tblGrid>
        <w:gridCol w:w="2748"/>
        <w:gridCol w:w="6880"/>
      </w:tblGrid>
      <w:tr w:rsidR="00D57B82" w:rsidRPr="00D57B82" w14:paraId="3D783299" w14:textId="77777777" w:rsidTr="00557698">
        <w:trPr>
          <w:jc w:val="center"/>
        </w:trPr>
        <w:tc>
          <w:tcPr>
            <w:tcW w:w="4776" w:type="dxa"/>
            <w:shd w:val="clear" w:color="auto" w:fill="EEF1F4"/>
            <w:tcMar>
              <w:top w:w="70" w:type="dxa"/>
              <w:left w:w="80" w:type="dxa"/>
              <w:bottom w:w="70" w:type="dxa"/>
              <w:right w:w="80" w:type="dxa"/>
            </w:tcMar>
            <w:vAlign w:val="center"/>
          </w:tcPr>
          <w:p w14:paraId="6A948FA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1. POD</w:t>
            </w:r>
          </w:p>
        </w:tc>
        <w:tc>
          <w:tcPr>
            <w:tcW w:w="4776" w:type="dxa"/>
            <w:tcMar>
              <w:top w:w="70" w:type="dxa"/>
              <w:left w:w="80" w:type="dxa"/>
              <w:bottom w:w="70" w:type="dxa"/>
              <w:right w:w="80" w:type="dxa"/>
            </w:tcMar>
            <w:vAlign w:val="center"/>
          </w:tcPr>
          <w:p w14:paraId="60587B1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6ADB3E46" w14:textId="77777777" w:rsidTr="00557698">
        <w:trPr>
          <w:jc w:val="center"/>
        </w:trPr>
        <w:tc>
          <w:tcPr>
            <w:tcW w:w="4776" w:type="dxa"/>
            <w:shd w:val="clear" w:color="auto" w:fill="EEF1F4"/>
            <w:tcMar>
              <w:top w:w="70" w:type="dxa"/>
              <w:left w:w="80" w:type="dxa"/>
              <w:bottom w:w="70" w:type="dxa"/>
              <w:right w:w="80" w:type="dxa"/>
            </w:tcMar>
            <w:vAlign w:val="center"/>
          </w:tcPr>
          <w:p w14:paraId="4739E55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2. Adresa locului</w:t>
            </w:r>
          </w:p>
        </w:tc>
        <w:tc>
          <w:tcPr>
            <w:tcW w:w="4776" w:type="dxa"/>
            <w:tcMar>
              <w:top w:w="70" w:type="dxa"/>
              <w:left w:w="80" w:type="dxa"/>
              <w:bottom w:w="70" w:type="dxa"/>
              <w:right w:w="80" w:type="dxa"/>
            </w:tcMar>
            <w:vAlign w:val="center"/>
          </w:tcPr>
          <w:p w14:paraId="1320C2B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566691FF" w14:textId="77777777" w:rsidTr="00557698">
        <w:trPr>
          <w:jc w:val="center"/>
        </w:trPr>
        <w:tc>
          <w:tcPr>
            <w:tcW w:w="4776" w:type="dxa"/>
            <w:shd w:val="clear" w:color="auto" w:fill="EEF1F4"/>
            <w:tcMar>
              <w:top w:w="70" w:type="dxa"/>
              <w:left w:w="80" w:type="dxa"/>
              <w:bottom w:w="70" w:type="dxa"/>
              <w:right w:w="80" w:type="dxa"/>
            </w:tcMar>
            <w:vAlign w:val="center"/>
          </w:tcPr>
          <w:p w14:paraId="77F0E210"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3. Operator de distribuție</w:t>
            </w:r>
          </w:p>
        </w:tc>
        <w:tc>
          <w:tcPr>
            <w:tcW w:w="4776" w:type="dxa"/>
            <w:tcMar>
              <w:top w:w="70" w:type="dxa"/>
              <w:left w:w="80" w:type="dxa"/>
              <w:bottom w:w="70" w:type="dxa"/>
              <w:right w:w="80" w:type="dxa"/>
            </w:tcMar>
            <w:vAlign w:val="center"/>
          </w:tcPr>
          <w:p w14:paraId="6F1D698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4581C55C" w14:textId="77777777" w:rsidTr="00557698">
        <w:trPr>
          <w:jc w:val="center"/>
        </w:trPr>
        <w:tc>
          <w:tcPr>
            <w:tcW w:w="4776" w:type="dxa"/>
            <w:shd w:val="clear" w:color="auto" w:fill="EEF1F4"/>
            <w:tcMar>
              <w:top w:w="70" w:type="dxa"/>
              <w:left w:w="80" w:type="dxa"/>
              <w:bottom w:w="70" w:type="dxa"/>
              <w:right w:w="80" w:type="dxa"/>
            </w:tcMar>
            <w:vAlign w:val="center"/>
          </w:tcPr>
          <w:p w14:paraId="37FBCCC3"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4. Certificat de racordare</w:t>
            </w:r>
          </w:p>
        </w:tc>
        <w:tc>
          <w:tcPr>
            <w:tcW w:w="4776" w:type="dxa"/>
            <w:tcMar>
              <w:top w:w="70" w:type="dxa"/>
              <w:left w:w="80" w:type="dxa"/>
              <w:bottom w:w="70" w:type="dxa"/>
              <w:right w:w="80" w:type="dxa"/>
            </w:tcMar>
            <w:vAlign w:val="center"/>
          </w:tcPr>
          <w:p w14:paraId="51EB289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04F947DE" w14:textId="77777777" w:rsidTr="00557698">
        <w:trPr>
          <w:jc w:val="center"/>
        </w:trPr>
        <w:tc>
          <w:tcPr>
            <w:tcW w:w="4776" w:type="dxa"/>
            <w:shd w:val="clear" w:color="auto" w:fill="EEF1F4"/>
            <w:tcMar>
              <w:top w:w="70" w:type="dxa"/>
              <w:left w:w="80" w:type="dxa"/>
              <w:bottom w:w="70" w:type="dxa"/>
              <w:right w:w="80" w:type="dxa"/>
            </w:tcMar>
            <w:vAlign w:val="center"/>
          </w:tcPr>
          <w:p w14:paraId="1E7D285A"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5. Putere electrică instalată</w:t>
            </w:r>
          </w:p>
        </w:tc>
        <w:tc>
          <w:tcPr>
            <w:tcW w:w="4776" w:type="dxa"/>
            <w:tcMar>
              <w:top w:w="70" w:type="dxa"/>
              <w:left w:w="80" w:type="dxa"/>
              <w:bottom w:w="70" w:type="dxa"/>
              <w:right w:w="80" w:type="dxa"/>
            </w:tcMar>
            <w:vAlign w:val="center"/>
          </w:tcPr>
          <w:p w14:paraId="4281B493"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 kW</w:t>
            </w:r>
          </w:p>
        </w:tc>
      </w:tr>
      <w:tr w:rsidR="00D57B82" w:rsidRPr="00D57B82" w14:paraId="1AACFCE9" w14:textId="77777777" w:rsidTr="00557698">
        <w:trPr>
          <w:jc w:val="center"/>
        </w:trPr>
        <w:tc>
          <w:tcPr>
            <w:tcW w:w="4776" w:type="dxa"/>
            <w:shd w:val="clear" w:color="auto" w:fill="EEF1F4"/>
            <w:tcMar>
              <w:top w:w="70" w:type="dxa"/>
              <w:left w:w="80" w:type="dxa"/>
              <w:bottom w:w="70" w:type="dxa"/>
              <w:right w:w="80" w:type="dxa"/>
            </w:tcMar>
            <w:vAlign w:val="center"/>
          </w:tcPr>
          <w:p w14:paraId="6A46C8A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6. Instalație de stocare</w:t>
            </w:r>
          </w:p>
        </w:tc>
        <w:tc>
          <w:tcPr>
            <w:tcW w:w="4776" w:type="dxa"/>
            <w:tcMar>
              <w:top w:w="70" w:type="dxa"/>
              <w:left w:w="80" w:type="dxa"/>
              <w:bottom w:w="70" w:type="dxa"/>
              <w:right w:w="80" w:type="dxa"/>
            </w:tcMar>
            <w:vAlign w:val="center"/>
          </w:tcPr>
          <w:p w14:paraId="388D2ABA"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 putere/capacitate: ........................................................</w:t>
            </w:r>
          </w:p>
        </w:tc>
      </w:tr>
      <w:tr w:rsidR="00D57B82" w:rsidRPr="00D57B82" w14:paraId="657970C7" w14:textId="77777777" w:rsidTr="00557698">
        <w:trPr>
          <w:jc w:val="center"/>
        </w:trPr>
        <w:tc>
          <w:tcPr>
            <w:tcW w:w="4776" w:type="dxa"/>
            <w:shd w:val="clear" w:color="auto" w:fill="EEF1F4"/>
            <w:tcMar>
              <w:top w:w="70" w:type="dxa"/>
              <w:left w:w="80" w:type="dxa"/>
              <w:bottom w:w="70" w:type="dxa"/>
              <w:right w:w="80" w:type="dxa"/>
            </w:tcMar>
            <w:vAlign w:val="center"/>
          </w:tcPr>
          <w:p w14:paraId="796F3A3A"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7. Contract de furnizare</w:t>
            </w:r>
          </w:p>
        </w:tc>
        <w:tc>
          <w:tcPr>
            <w:tcW w:w="4776" w:type="dxa"/>
            <w:tcMar>
              <w:top w:w="70" w:type="dxa"/>
              <w:left w:w="80" w:type="dxa"/>
              <w:bottom w:w="70" w:type="dxa"/>
              <w:right w:w="80" w:type="dxa"/>
            </w:tcMar>
            <w:vAlign w:val="center"/>
          </w:tcPr>
          <w:p w14:paraId="3B19BD21"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3D7538DE" w14:textId="77777777" w:rsidTr="00557698">
        <w:trPr>
          <w:jc w:val="center"/>
        </w:trPr>
        <w:tc>
          <w:tcPr>
            <w:tcW w:w="4776" w:type="dxa"/>
            <w:shd w:val="clear" w:color="auto" w:fill="EEF1F4"/>
            <w:tcMar>
              <w:top w:w="70" w:type="dxa"/>
              <w:left w:w="80" w:type="dxa"/>
              <w:bottom w:w="70" w:type="dxa"/>
              <w:right w:w="80" w:type="dxa"/>
            </w:tcMar>
            <w:vAlign w:val="center"/>
          </w:tcPr>
          <w:p w14:paraId="7EE881A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8. Durata contractului de furnizare</w:t>
            </w:r>
          </w:p>
        </w:tc>
        <w:tc>
          <w:tcPr>
            <w:tcW w:w="4776" w:type="dxa"/>
            <w:tcMar>
              <w:top w:w="70" w:type="dxa"/>
              <w:left w:w="80" w:type="dxa"/>
              <w:bottom w:w="70" w:type="dxa"/>
              <w:right w:w="80" w:type="dxa"/>
            </w:tcMar>
            <w:vAlign w:val="center"/>
          </w:tcPr>
          <w:p w14:paraId="38C3753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de la ............................ până la ............................ / nedeterminată</w:t>
            </w:r>
          </w:p>
        </w:tc>
      </w:tr>
      <w:tr w:rsidR="00D57B82" w:rsidRPr="00D57B82" w14:paraId="72AB78CF" w14:textId="77777777" w:rsidTr="00557698">
        <w:trPr>
          <w:jc w:val="center"/>
        </w:trPr>
        <w:tc>
          <w:tcPr>
            <w:tcW w:w="4776" w:type="dxa"/>
            <w:shd w:val="clear" w:color="auto" w:fill="EEF1F4"/>
            <w:tcMar>
              <w:top w:w="70" w:type="dxa"/>
              <w:left w:w="80" w:type="dxa"/>
              <w:bottom w:w="70" w:type="dxa"/>
              <w:right w:w="80" w:type="dxa"/>
            </w:tcMar>
            <w:vAlign w:val="center"/>
          </w:tcPr>
          <w:p w14:paraId="55136DB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9. Data intrării în vigoare a contractului de vânzare-cumpărare</w:t>
            </w:r>
          </w:p>
        </w:tc>
        <w:tc>
          <w:tcPr>
            <w:tcW w:w="4776" w:type="dxa"/>
            <w:tcMar>
              <w:top w:w="70" w:type="dxa"/>
              <w:left w:w="80" w:type="dxa"/>
              <w:bottom w:w="70" w:type="dxa"/>
              <w:right w:w="80" w:type="dxa"/>
            </w:tcMar>
            <w:vAlign w:val="center"/>
          </w:tcPr>
          <w:p w14:paraId="65651A36"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1AA0BE8C" w14:textId="77777777" w:rsidTr="00557698">
        <w:trPr>
          <w:jc w:val="center"/>
        </w:trPr>
        <w:tc>
          <w:tcPr>
            <w:tcW w:w="4776" w:type="dxa"/>
            <w:shd w:val="clear" w:color="auto" w:fill="EEF1F4"/>
            <w:tcMar>
              <w:top w:w="70" w:type="dxa"/>
              <w:left w:w="80" w:type="dxa"/>
              <w:bottom w:w="70" w:type="dxa"/>
              <w:right w:w="80" w:type="dxa"/>
            </w:tcMar>
            <w:vAlign w:val="center"/>
          </w:tcPr>
          <w:p w14:paraId="37468C52"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10. Scadența documentelor pentru aceeași perioadă</w:t>
            </w:r>
          </w:p>
        </w:tc>
        <w:tc>
          <w:tcPr>
            <w:tcW w:w="4776" w:type="dxa"/>
            <w:tcMar>
              <w:top w:w="70" w:type="dxa"/>
              <w:left w:w="80" w:type="dxa"/>
              <w:bottom w:w="70" w:type="dxa"/>
              <w:right w:w="80" w:type="dxa"/>
            </w:tcMar>
            <w:vAlign w:val="center"/>
          </w:tcPr>
          <w:p w14:paraId="2881E7A7"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documentele aferente aceleiași perioade au aceeași scadență, determinată potrivit contractului de furnizare și metodologiei; data concretă se înscrie în fiecare document</w:t>
            </w:r>
          </w:p>
        </w:tc>
      </w:tr>
    </w:tbl>
    <w:p w14:paraId="23BAC246"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Date privind mecanismul</w:t>
      </w:r>
    </w:p>
    <w:tbl>
      <w:tblPr>
        <w:tblStyle w:val="TableGrid"/>
        <w:tblW w:w="0" w:type="auto"/>
        <w:jc w:val="center"/>
        <w:tblLook w:val="04A0" w:firstRow="1" w:lastRow="0" w:firstColumn="1" w:lastColumn="0" w:noHBand="0" w:noVBand="1"/>
      </w:tblPr>
      <w:tblGrid>
        <w:gridCol w:w="4776"/>
        <w:gridCol w:w="4776"/>
      </w:tblGrid>
      <w:tr w:rsidR="00D57B82" w:rsidRPr="00D57B82" w14:paraId="760A36FE" w14:textId="77777777" w:rsidTr="00557698">
        <w:trPr>
          <w:jc w:val="center"/>
        </w:trPr>
        <w:tc>
          <w:tcPr>
            <w:tcW w:w="4776" w:type="dxa"/>
            <w:shd w:val="clear" w:color="auto" w:fill="EEF1F4"/>
            <w:tcMar>
              <w:top w:w="70" w:type="dxa"/>
              <w:left w:w="80" w:type="dxa"/>
              <w:bottom w:w="70" w:type="dxa"/>
              <w:right w:w="80" w:type="dxa"/>
            </w:tcMar>
            <w:vAlign w:val="center"/>
          </w:tcPr>
          <w:p w14:paraId="4EBBC0D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Mecanism</w:t>
            </w:r>
          </w:p>
        </w:tc>
        <w:tc>
          <w:tcPr>
            <w:tcW w:w="4776" w:type="dxa"/>
            <w:tcMar>
              <w:top w:w="70" w:type="dxa"/>
              <w:left w:w="80" w:type="dxa"/>
              <w:bottom w:w="70" w:type="dxa"/>
              <w:right w:w="80" w:type="dxa"/>
            </w:tcMar>
            <w:vAlign w:val="center"/>
          </w:tcPr>
          <w:p w14:paraId="13E29210"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compensare cantitativă</w:t>
            </w:r>
          </w:p>
        </w:tc>
      </w:tr>
      <w:tr w:rsidR="00D57B82" w:rsidRPr="00D57B82" w14:paraId="01590140" w14:textId="77777777" w:rsidTr="00557698">
        <w:trPr>
          <w:jc w:val="center"/>
        </w:trPr>
        <w:tc>
          <w:tcPr>
            <w:tcW w:w="4776" w:type="dxa"/>
            <w:shd w:val="clear" w:color="auto" w:fill="EEF1F4"/>
            <w:tcMar>
              <w:top w:w="70" w:type="dxa"/>
              <w:left w:w="80" w:type="dxa"/>
              <w:bottom w:w="70" w:type="dxa"/>
              <w:right w:w="80" w:type="dxa"/>
            </w:tcMar>
            <w:vAlign w:val="center"/>
          </w:tcPr>
          <w:p w14:paraId="00EC9D8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Preț de decontare</w:t>
            </w:r>
          </w:p>
        </w:tc>
        <w:tc>
          <w:tcPr>
            <w:tcW w:w="4776" w:type="dxa"/>
            <w:tcMar>
              <w:top w:w="70" w:type="dxa"/>
              <w:left w:w="80" w:type="dxa"/>
              <w:bottom w:w="70" w:type="dxa"/>
              <w:right w:w="80" w:type="dxa"/>
            </w:tcMar>
            <w:vAlign w:val="center"/>
          </w:tcPr>
          <w:p w14:paraId="1064AD4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prețul energiei electrice active din contractul de furnizare, fără componentele excluse de lege și metodologie; referință/formulă: ........................................................................</w:t>
            </w:r>
          </w:p>
        </w:tc>
      </w:tr>
      <w:tr w:rsidR="00D57B82" w:rsidRPr="00D57B82" w14:paraId="5519642E" w14:textId="77777777" w:rsidTr="00557698">
        <w:trPr>
          <w:jc w:val="center"/>
        </w:trPr>
        <w:tc>
          <w:tcPr>
            <w:tcW w:w="4776" w:type="dxa"/>
            <w:shd w:val="clear" w:color="auto" w:fill="EEF1F4"/>
            <w:tcMar>
              <w:top w:w="70" w:type="dxa"/>
              <w:left w:w="80" w:type="dxa"/>
              <w:bottom w:w="70" w:type="dxa"/>
              <w:right w:w="80" w:type="dxa"/>
            </w:tcMar>
            <w:vAlign w:val="center"/>
          </w:tcPr>
          <w:p w14:paraId="4E919B8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Persoană fizică cu putere instalată de cel mult 27 kW</w:t>
            </w:r>
          </w:p>
        </w:tc>
        <w:tc>
          <w:tcPr>
            <w:tcW w:w="4776" w:type="dxa"/>
            <w:tcMar>
              <w:top w:w="70" w:type="dxa"/>
              <w:left w:w="80" w:type="dxa"/>
              <w:bottom w:w="70" w:type="dxa"/>
              <w:right w:w="80" w:type="dxa"/>
            </w:tcMar>
            <w:vAlign w:val="center"/>
          </w:tcPr>
          <w:p w14:paraId="43094142"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w:t>
            </w:r>
          </w:p>
        </w:tc>
      </w:tr>
      <w:tr w:rsidR="00D57B82" w:rsidRPr="00D57B82" w14:paraId="11257308" w14:textId="77777777" w:rsidTr="00557698">
        <w:trPr>
          <w:jc w:val="center"/>
        </w:trPr>
        <w:tc>
          <w:tcPr>
            <w:tcW w:w="4776" w:type="dxa"/>
            <w:shd w:val="clear" w:color="auto" w:fill="EEF1F4"/>
            <w:tcMar>
              <w:top w:w="70" w:type="dxa"/>
              <w:left w:w="80" w:type="dxa"/>
              <w:bottom w:w="70" w:type="dxa"/>
              <w:right w:w="80" w:type="dxa"/>
            </w:tcMar>
            <w:vAlign w:val="center"/>
          </w:tcPr>
          <w:p w14:paraId="4A25256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Autoritate/instituție publică ce solicită mecanismul</w:t>
            </w:r>
          </w:p>
        </w:tc>
        <w:tc>
          <w:tcPr>
            <w:tcW w:w="4776" w:type="dxa"/>
            <w:tcMar>
              <w:top w:w="70" w:type="dxa"/>
              <w:left w:w="80" w:type="dxa"/>
              <w:bottom w:w="70" w:type="dxa"/>
              <w:right w:w="80" w:type="dxa"/>
            </w:tcMar>
            <w:vAlign w:val="center"/>
          </w:tcPr>
          <w:p w14:paraId="0E19DC4F"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 temei/documente: ........................................................................</w:t>
            </w:r>
          </w:p>
        </w:tc>
      </w:tr>
    </w:tbl>
    <w:p w14:paraId="64BAB373"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Regimul documentelor și al comunicărilor</w:t>
      </w:r>
    </w:p>
    <w:tbl>
      <w:tblPr>
        <w:tblStyle w:val="TableGrid"/>
        <w:tblW w:w="9550" w:type="dxa"/>
        <w:jc w:val="center"/>
        <w:tblLayout w:type="fixed"/>
        <w:tblLook w:val="04A0" w:firstRow="1" w:lastRow="0" w:firstColumn="1" w:lastColumn="0" w:noHBand="0" w:noVBand="1"/>
      </w:tblPr>
      <w:tblGrid>
        <w:gridCol w:w="4750"/>
        <w:gridCol w:w="4800"/>
      </w:tblGrid>
      <w:tr w:rsidR="00D57B82" w:rsidRPr="00D57B82" w14:paraId="30328EF1" w14:textId="77777777" w:rsidTr="00557698">
        <w:trPr>
          <w:jc w:val="center"/>
        </w:trPr>
        <w:tc>
          <w:tcPr>
            <w:tcW w:w="4750" w:type="dxa"/>
            <w:shd w:val="clear" w:color="auto" w:fill="EEF1F4"/>
            <w:tcMar>
              <w:top w:w="70" w:type="dxa"/>
              <w:left w:w="80" w:type="dxa"/>
              <w:bottom w:w="70" w:type="dxa"/>
              <w:right w:w="80" w:type="dxa"/>
            </w:tcMar>
            <w:vAlign w:val="center"/>
          </w:tcPr>
          <w:p w14:paraId="69832FC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 xml:space="preserve">Obligația legală a prosumatorului de </w:t>
            </w:r>
            <w:proofErr w:type="gramStart"/>
            <w:r w:rsidRPr="00D57B82">
              <w:rPr>
                <w:rFonts w:eastAsia="Times New Roman" w:cs="Times New Roman"/>
                <w:b/>
                <w:sz w:val="24"/>
                <w:szCs w:val="24"/>
              </w:rPr>
              <w:t>a</w:t>
            </w:r>
            <w:proofErr w:type="gramEnd"/>
            <w:r w:rsidRPr="00D57B82">
              <w:rPr>
                <w:rFonts w:eastAsia="Times New Roman" w:cs="Times New Roman"/>
                <w:b/>
                <w:sz w:val="24"/>
                <w:szCs w:val="24"/>
              </w:rPr>
              <w:t xml:space="preserve"> emite factură</w:t>
            </w:r>
          </w:p>
        </w:tc>
        <w:tc>
          <w:tcPr>
            <w:tcW w:w="4800" w:type="dxa"/>
            <w:tcMar>
              <w:top w:w="70" w:type="dxa"/>
              <w:left w:w="80" w:type="dxa"/>
              <w:bottom w:w="70" w:type="dxa"/>
              <w:right w:w="80" w:type="dxa"/>
            </w:tcMar>
            <w:vAlign w:val="center"/>
          </w:tcPr>
          <w:p w14:paraId="68CD89F6"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da</w:t>
            </w:r>
          </w:p>
        </w:tc>
      </w:tr>
      <w:tr w:rsidR="00D57B82" w:rsidRPr="00D57B82" w14:paraId="4C686354" w14:textId="77777777" w:rsidTr="00557698">
        <w:trPr>
          <w:jc w:val="center"/>
        </w:trPr>
        <w:tc>
          <w:tcPr>
            <w:tcW w:w="4750" w:type="dxa"/>
            <w:shd w:val="clear" w:color="auto" w:fill="EEF1F4"/>
            <w:tcMar>
              <w:top w:w="70" w:type="dxa"/>
              <w:left w:w="80" w:type="dxa"/>
              <w:bottom w:w="70" w:type="dxa"/>
              <w:right w:w="80" w:type="dxa"/>
            </w:tcMar>
            <w:vAlign w:val="center"/>
          </w:tcPr>
          <w:p w14:paraId="1EA26E9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Emiterea facturii în numele și în contul prosumatorului</w:t>
            </w:r>
          </w:p>
        </w:tc>
        <w:tc>
          <w:tcPr>
            <w:tcW w:w="4800" w:type="dxa"/>
            <w:tcMar>
              <w:top w:w="70" w:type="dxa"/>
              <w:left w:w="80" w:type="dxa"/>
              <w:bottom w:w="70" w:type="dxa"/>
              <w:right w:w="80" w:type="dxa"/>
            </w:tcMar>
            <w:vAlign w:val="center"/>
          </w:tcPr>
          <w:p w14:paraId="58799C27" w14:textId="77777777" w:rsidR="00D57B82" w:rsidRPr="00D57B82" w:rsidRDefault="00D57B82" w:rsidP="00D57B82">
            <w:pPr>
              <w:spacing w:after="0" w:line="240" w:lineRule="auto"/>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nu se aplică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anexa C se aplică de la data de ............................</w:t>
            </w:r>
          </w:p>
        </w:tc>
      </w:tr>
      <w:tr w:rsidR="00903404" w:rsidRPr="00D57B82" w14:paraId="53EA4058" w14:textId="77777777" w:rsidTr="00843C76">
        <w:trPr>
          <w:jc w:val="center"/>
        </w:trPr>
        <w:tc>
          <w:tcPr>
            <w:tcW w:w="4750" w:type="dxa"/>
            <w:shd w:val="clear" w:color="auto" w:fill="EEF1F4"/>
            <w:tcMar>
              <w:top w:w="70" w:type="dxa"/>
              <w:left w:w="80" w:type="dxa"/>
              <w:bottom w:w="70" w:type="dxa"/>
              <w:right w:w="80" w:type="dxa"/>
            </w:tcMar>
          </w:tcPr>
          <w:p w14:paraId="48F1C7BD" w14:textId="2BE9AF90" w:rsidR="00903404" w:rsidRPr="00D57B82" w:rsidRDefault="00903404" w:rsidP="00903404">
            <w:pPr>
              <w:spacing w:after="0" w:line="240" w:lineRule="auto"/>
              <w:rPr>
                <w:rFonts w:eastAsia="Times New Roman" w:cs="Times New Roman"/>
                <w:b/>
                <w:sz w:val="24"/>
                <w:szCs w:val="24"/>
              </w:rPr>
            </w:pPr>
            <w:r w:rsidRPr="00674133">
              <w:t>Înregistrarea în scopuri de TVA</w:t>
            </w:r>
          </w:p>
        </w:tc>
        <w:tc>
          <w:tcPr>
            <w:tcW w:w="4800" w:type="dxa"/>
            <w:tcMar>
              <w:top w:w="70" w:type="dxa"/>
              <w:left w:w="80" w:type="dxa"/>
              <w:bottom w:w="70" w:type="dxa"/>
              <w:right w:w="80" w:type="dxa"/>
            </w:tcMar>
          </w:tcPr>
          <w:p w14:paraId="7E887480" w14:textId="3F00E13C" w:rsidR="00903404" w:rsidRPr="00D57B82" w:rsidRDefault="00903404" w:rsidP="00903404">
            <w:pPr>
              <w:spacing w:after="0" w:line="240" w:lineRule="auto"/>
              <w:rPr>
                <w:rFonts w:ascii="Segoe UI Symbol" w:eastAsia="Times New Roman" w:hAnsi="Segoe UI Symbol" w:cs="Segoe UI Symbol"/>
                <w:sz w:val="24"/>
                <w:szCs w:val="24"/>
              </w:rPr>
            </w:pPr>
            <w:r w:rsidRPr="00674133">
              <w:rPr>
                <w:rFonts w:ascii="Segoe UI Symbol" w:hAnsi="Segoe UI Symbol" w:cs="Segoe UI Symbol"/>
              </w:rPr>
              <w:t>☐</w:t>
            </w:r>
            <w:r w:rsidRPr="00674133">
              <w:t xml:space="preserve"> nu   </w:t>
            </w:r>
            <w:r w:rsidRPr="00674133">
              <w:rPr>
                <w:rFonts w:ascii="Segoe UI Symbol" w:hAnsi="Segoe UI Symbol" w:cs="Segoe UI Symbol"/>
              </w:rPr>
              <w:t>☐</w:t>
            </w:r>
            <w:r w:rsidRPr="00674133">
              <w:t xml:space="preserve"> da; cod de </w:t>
            </w:r>
            <w:r w:rsidRPr="00674133">
              <w:rPr>
                <w:rFonts w:ascii="Calibri" w:hAnsi="Calibri" w:cs="Calibri"/>
              </w:rPr>
              <w:t>î</w:t>
            </w:r>
            <w:r w:rsidRPr="00674133">
              <w:t xml:space="preserve">nregistrare </w:t>
            </w:r>
            <w:r w:rsidRPr="00674133">
              <w:rPr>
                <w:rFonts w:ascii="Calibri" w:hAnsi="Calibri" w:cs="Calibri"/>
              </w:rPr>
              <w:t>î</w:t>
            </w:r>
            <w:r w:rsidRPr="00674133">
              <w:t>n scopuri de TVA: ........................................; data: ............................</w:t>
            </w:r>
          </w:p>
        </w:tc>
      </w:tr>
      <w:tr w:rsidR="00903404" w:rsidRPr="00D57B82" w14:paraId="593D8B38" w14:textId="77777777" w:rsidTr="00843C76">
        <w:trPr>
          <w:jc w:val="center"/>
        </w:trPr>
        <w:tc>
          <w:tcPr>
            <w:tcW w:w="4750" w:type="dxa"/>
            <w:shd w:val="clear" w:color="auto" w:fill="EEF1F4"/>
            <w:tcMar>
              <w:top w:w="70" w:type="dxa"/>
              <w:left w:w="80" w:type="dxa"/>
              <w:bottom w:w="70" w:type="dxa"/>
              <w:right w:w="80" w:type="dxa"/>
            </w:tcMar>
          </w:tcPr>
          <w:p w14:paraId="5CB354E5" w14:textId="1FCD7DEF" w:rsidR="00903404" w:rsidRPr="00D57B82" w:rsidRDefault="00903404" w:rsidP="00903404">
            <w:pPr>
              <w:spacing w:after="0" w:line="240" w:lineRule="auto"/>
              <w:rPr>
                <w:rFonts w:eastAsia="Times New Roman" w:cs="Times New Roman"/>
                <w:b/>
                <w:sz w:val="24"/>
                <w:szCs w:val="24"/>
              </w:rPr>
            </w:pPr>
            <w:r w:rsidRPr="00674133">
              <w:t>Aplicarea sistemului TVA la încasare</w:t>
            </w:r>
          </w:p>
        </w:tc>
        <w:tc>
          <w:tcPr>
            <w:tcW w:w="4800" w:type="dxa"/>
            <w:tcMar>
              <w:top w:w="70" w:type="dxa"/>
              <w:left w:w="80" w:type="dxa"/>
              <w:bottom w:w="70" w:type="dxa"/>
              <w:right w:w="80" w:type="dxa"/>
            </w:tcMar>
          </w:tcPr>
          <w:p w14:paraId="66CCC8BB" w14:textId="29650A13" w:rsidR="00903404" w:rsidRPr="00D57B82" w:rsidRDefault="00903404" w:rsidP="00903404">
            <w:pPr>
              <w:spacing w:after="0" w:line="240" w:lineRule="auto"/>
              <w:rPr>
                <w:rFonts w:ascii="Segoe UI Symbol" w:eastAsia="Times New Roman" w:hAnsi="Segoe UI Symbol" w:cs="Segoe UI Symbol"/>
                <w:sz w:val="24"/>
                <w:szCs w:val="24"/>
              </w:rPr>
            </w:pPr>
            <w:r w:rsidRPr="00674133">
              <w:rPr>
                <w:rFonts w:ascii="Segoe UI Symbol" w:hAnsi="Segoe UI Symbol" w:cs="Segoe UI Symbol"/>
              </w:rPr>
              <w:t>☐</w:t>
            </w:r>
            <w:r w:rsidRPr="00674133">
              <w:t xml:space="preserve"> nu   </w:t>
            </w:r>
            <w:r w:rsidRPr="00674133">
              <w:rPr>
                <w:rFonts w:ascii="Segoe UI Symbol" w:hAnsi="Segoe UI Symbol" w:cs="Segoe UI Symbol"/>
              </w:rPr>
              <w:t>☐</w:t>
            </w:r>
            <w:r w:rsidRPr="00674133">
              <w:t xml:space="preserve"> da; data de la care se aplic</w:t>
            </w:r>
            <w:r w:rsidRPr="00674133">
              <w:rPr>
                <w:rFonts w:ascii="Calibri" w:hAnsi="Calibri" w:cs="Calibri"/>
              </w:rPr>
              <w:t>ă</w:t>
            </w:r>
            <w:r w:rsidRPr="00674133">
              <w:t>: ............................</w:t>
            </w:r>
          </w:p>
        </w:tc>
      </w:tr>
      <w:tr w:rsidR="00903404" w:rsidRPr="00D57B82" w14:paraId="6E5BFBCB" w14:textId="77777777" w:rsidTr="00843C76">
        <w:trPr>
          <w:jc w:val="center"/>
        </w:trPr>
        <w:tc>
          <w:tcPr>
            <w:tcW w:w="4750" w:type="dxa"/>
            <w:shd w:val="clear" w:color="auto" w:fill="EEF1F4"/>
            <w:tcMar>
              <w:top w:w="70" w:type="dxa"/>
              <w:left w:w="80" w:type="dxa"/>
              <w:bottom w:w="70" w:type="dxa"/>
              <w:right w:w="80" w:type="dxa"/>
            </w:tcMar>
          </w:tcPr>
          <w:p w14:paraId="2912C2A7" w14:textId="244042FC" w:rsidR="00903404" w:rsidRPr="00D57B82" w:rsidRDefault="00903404" w:rsidP="00903404">
            <w:pPr>
              <w:spacing w:after="0" w:line="240" w:lineRule="auto"/>
              <w:rPr>
                <w:rFonts w:eastAsia="Times New Roman" w:cs="Times New Roman"/>
                <w:b/>
                <w:sz w:val="24"/>
                <w:szCs w:val="24"/>
              </w:rPr>
            </w:pPr>
            <w:r w:rsidRPr="00674133">
              <w:lastRenderedPageBreak/>
              <w:t>Regimul de taxare inversă potrivit art. 331 din Codul fiscal</w:t>
            </w:r>
          </w:p>
        </w:tc>
        <w:tc>
          <w:tcPr>
            <w:tcW w:w="4800" w:type="dxa"/>
            <w:tcMar>
              <w:top w:w="70" w:type="dxa"/>
              <w:left w:w="80" w:type="dxa"/>
              <w:bottom w:w="70" w:type="dxa"/>
              <w:right w:w="80" w:type="dxa"/>
            </w:tcMar>
          </w:tcPr>
          <w:p w14:paraId="4FC25C4E" w14:textId="50568D58" w:rsidR="00903404" w:rsidRPr="00D57B82" w:rsidRDefault="00903404" w:rsidP="00903404">
            <w:pPr>
              <w:spacing w:after="0" w:line="240" w:lineRule="auto"/>
              <w:rPr>
                <w:rFonts w:ascii="Segoe UI Symbol" w:eastAsia="Times New Roman" w:hAnsi="Segoe UI Symbol" w:cs="Segoe UI Symbol"/>
                <w:sz w:val="24"/>
                <w:szCs w:val="24"/>
              </w:rPr>
            </w:pPr>
            <w:r w:rsidRPr="00674133">
              <w:rPr>
                <w:rFonts w:ascii="Segoe UI Symbol" w:hAnsi="Segoe UI Symbol" w:cs="Segoe UI Symbol"/>
              </w:rPr>
              <w:t>☐</w:t>
            </w:r>
            <w:r w:rsidRPr="00674133">
              <w:t xml:space="preserve"> neaplicabil   </w:t>
            </w:r>
            <w:r w:rsidRPr="00674133">
              <w:rPr>
                <w:rFonts w:ascii="Segoe UI Symbol" w:hAnsi="Segoe UI Symbol" w:cs="Segoe UI Symbol"/>
              </w:rPr>
              <w:t>☐</w:t>
            </w:r>
            <w:r w:rsidRPr="00674133">
              <w:t xml:space="preserve"> aplicabil potrivit condi</w:t>
            </w:r>
            <w:r w:rsidRPr="00674133">
              <w:rPr>
                <w:rFonts w:ascii="Calibri" w:hAnsi="Calibri" w:cs="Calibri"/>
              </w:rPr>
              <w:t>ț</w:t>
            </w:r>
            <w:r w:rsidRPr="00674133">
              <w:t>iilor legale; data: ............................</w:t>
            </w:r>
          </w:p>
        </w:tc>
      </w:tr>
      <w:tr w:rsidR="00D57B82" w:rsidRPr="00D57B82" w14:paraId="5B78E009" w14:textId="77777777" w:rsidTr="00557698">
        <w:trPr>
          <w:jc w:val="center"/>
        </w:trPr>
        <w:tc>
          <w:tcPr>
            <w:tcW w:w="4750" w:type="dxa"/>
            <w:shd w:val="clear" w:color="auto" w:fill="EEF1F4"/>
            <w:tcMar>
              <w:top w:w="70" w:type="dxa"/>
              <w:left w:w="80" w:type="dxa"/>
              <w:bottom w:w="70" w:type="dxa"/>
              <w:right w:w="80" w:type="dxa"/>
            </w:tcMar>
            <w:vAlign w:val="center"/>
          </w:tcPr>
          <w:p w14:paraId="5BB75B3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Canal principal de comunicare</w:t>
            </w:r>
          </w:p>
        </w:tc>
        <w:tc>
          <w:tcPr>
            <w:tcW w:w="4800" w:type="dxa"/>
            <w:tcMar>
              <w:top w:w="70" w:type="dxa"/>
              <w:left w:w="80" w:type="dxa"/>
              <w:bottom w:w="70" w:type="dxa"/>
              <w:right w:w="80" w:type="dxa"/>
            </w:tcMar>
            <w:vAlign w:val="center"/>
          </w:tcPr>
          <w:p w14:paraId="243334AF"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e-mail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cont client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poștă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altul: ........................................</w:t>
            </w:r>
          </w:p>
        </w:tc>
      </w:tr>
      <w:tr w:rsidR="00D57B82" w:rsidRPr="00D57B82" w14:paraId="00312169" w14:textId="77777777" w:rsidTr="00557698">
        <w:trPr>
          <w:jc w:val="center"/>
        </w:trPr>
        <w:tc>
          <w:tcPr>
            <w:tcW w:w="4750" w:type="dxa"/>
            <w:shd w:val="clear" w:color="auto" w:fill="EEF1F4"/>
            <w:tcMar>
              <w:top w:w="70" w:type="dxa"/>
              <w:left w:w="80" w:type="dxa"/>
              <w:bottom w:w="70" w:type="dxa"/>
              <w:right w:w="80" w:type="dxa"/>
            </w:tcMar>
            <w:vAlign w:val="center"/>
          </w:tcPr>
          <w:p w14:paraId="4737978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Adresă e-mail/corespondență</w:t>
            </w:r>
          </w:p>
        </w:tc>
        <w:tc>
          <w:tcPr>
            <w:tcW w:w="4800" w:type="dxa"/>
            <w:tcMar>
              <w:top w:w="70" w:type="dxa"/>
              <w:left w:w="80" w:type="dxa"/>
              <w:bottom w:w="70" w:type="dxa"/>
              <w:right w:w="80" w:type="dxa"/>
            </w:tcMar>
            <w:vAlign w:val="center"/>
          </w:tcPr>
          <w:p w14:paraId="3ABD033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64712FCA" w14:textId="77777777" w:rsidTr="00557698">
        <w:trPr>
          <w:jc w:val="center"/>
        </w:trPr>
        <w:tc>
          <w:tcPr>
            <w:tcW w:w="4750" w:type="dxa"/>
            <w:shd w:val="clear" w:color="auto" w:fill="EEF1F4"/>
            <w:tcMar>
              <w:top w:w="70" w:type="dxa"/>
              <w:left w:w="80" w:type="dxa"/>
              <w:bottom w:w="70" w:type="dxa"/>
              <w:right w:w="80" w:type="dxa"/>
            </w:tcMar>
            <w:vAlign w:val="center"/>
          </w:tcPr>
          <w:p w14:paraId="77DB771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Procedura proprie a furnizorului</w:t>
            </w:r>
          </w:p>
        </w:tc>
        <w:tc>
          <w:tcPr>
            <w:tcW w:w="4800" w:type="dxa"/>
            <w:tcMar>
              <w:top w:w="70" w:type="dxa"/>
              <w:left w:w="80" w:type="dxa"/>
              <w:bottom w:w="70" w:type="dxa"/>
              <w:right w:w="80" w:type="dxa"/>
            </w:tcMar>
            <w:vAlign w:val="center"/>
          </w:tcPr>
          <w:p w14:paraId="39754F5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adresă internet: ........................................................................ versiune/data: ............................</w:t>
            </w:r>
          </w:p>
        </w:tc>
      </w:tr>
      <w:tr w:rsidR="00D57B82" w:rsidRPr="00D57B82" w14:paraId="3B7F060A" w14:textId="77777777" w:rsidTr="00557698">
        <w:trPr>
          <w:jc w:val="center"/>
        </w:trPr>
        <w:tc>
          <w:tcPr>
            <w:tcW w:w="4750" w:type="dxa"/>
            <w:shd w:val="clear" w:color="auto" w:fill="EEF1F4"/>
            <w:tcMar>
              <w:top w:w="70" w:type="dxa"/>
              <w:left w:w="80" w:type="dxa"/>
              <w:bottom w:w="70" w:type="dxa"/>
              <w:right w:w="80" w:type="dxa"/>
            </w:tcMar>
            <w:vAlign w:val="center"/>
          </w:tcPr>
          <w:p w14:paraId="65435643"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Cont IBAN pentru plata directă</w:t>
            </w:r>
          </w:p>
        </w:tc>
        <w:tc>
          <w:tcPr>
            <w:tcW w:w="4800" w:type="dxa"/>
            <w:tcMar>
              <w:top w:w="70" w:type="dxa"/>
              <w:left w:w="80" w:type="dxa"/>
              <w:bottom w:w="70" w:type="dxa"/>
              <w:right w:w="80" w:type="dxa"/>
            </w:tcMar>
            <w:vAlign w:val="center"/>
          </w:tcPr>
          <w:p w14:paraId="6351282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195505C6" w14:textId="77777777" w:rsidTr="00557698">
        <w:trPr>
          <w:jc w:val="center"/>
        </w:trPr>
        <w:tc>
          <w:tcPr>
            <w:tcW w:w="4750" w:type="dxa"/>
            <w:shd w:val="clear" w:color="auto" w:fill="EEF1F4"/>
            <w:tcMar>
              <w:top w:w="70" w:type="dxa"/>
              <w:left w:w="80" w:type="dxa"/>
              <w:bottom w:w="70" w:type="dxa"/>
              <w:right w:w="80" w:type="dxa"/>
            </w:tcMar>
            <w:vAlign w:val="center"/>
          </w:tcPr>
          <w:p w14:paraId="1317703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Titular cont</w:t>
            </w:r>
          </w:p>
        </w:tc>
        <w:tc>
          <w:tcPr>
            <w:tcW w:w="4800" w:type="dxa"/>
            <w:tcMar>
              <w:top w:w="70" w:type="dxa"/>
              <w:left w:w="80" w:type="dxa"/>
              <w:bottom w:w="70" w:type="dxa"/>
              <w:right w:w="80" w:type="dxa"/>
            </w:tcMar>
            <w:vAlign w:val="center"/>
          </w:tcPr>
          <w:p w14:paraId="0539E6B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6DCB4A1A" w14:textId="77777777" w:rsidR="00D57B82" w:rsidRPr="00D57B82" w:rsidRDefault="00D57B82" w:rsidP="00D57B82">
      <w:pPr>
        <w:spacing w:after="0" w:line="240" w:lineRule="auto"/>
        <w:jc w:val="both"/>
        <w:rPr>
          <w:rFonts w:eastAsia="Times New Roman" w:cs="Times New Roman"/>
          <w:b/>
          <w:sz w:val="24"/>
          <w:szCs w:val="24"/>
        </w:rPr>
      </w:pPr>
    </w:p>
    <w:p w14:paraId="2AE6CB19"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Loc de referință contractuală</w:t>
      </w:r>
    </w:p>
    <w:p w14:paraId="730A371A" w14:textId="77777777" w:rsidR="00D57B82" w:rsidRPr="00D57B82" w:rsidRDefault="00D57B82" w:rsidP="00D57B82">
      <w:pPr>
        <w:spacing w:after="0" w:line="240" w:lineRule="auto"/>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Prezentul loc este desemnat loc de referință contractuală; se completează anexa B.</w:t>
      </w:r>
      <w:r w:rsidRPr="00D57B82">
        <w:rPr>
          <w:rFonts w:eastAsia="Times New Roman" w:cs="Times New Roman"/>
          <w:sz w:val="24"/>
          <w:szCs w:val="24"/>
        </w:rPr>
        <w:br/>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Prezentul loc nu este desemnat loc de referință contractuală; anexa B nu se completează la acest contract.</w:t>
      </w:r>
    </w:p>
    <w:p w14:paraId="69F0C30C" w14:textId="77777777" w:rsidR="00D57B82" w:rsidRPr="00D57B82" w:rsidRDefault="00D57B82" w:rsidP="00D57B82">
      <w:pPr>
        <w:spacing w:after="0" w:line="240" w:lineRule="auto"/>
        <w:jc w:val="both"/>
        <w:rPr>
          <w:rFonts w:eastAsia="Times New Roman" w:cs="Times New Roman"/>
          <w:i/>
          <w:sz w:val="24"/>
          <w:szCs w:val="24"/>
        </w:rPr>
      </w:pPr>
    </w:p>
    <w:p w14:paraId="5477A50F"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Actualizarea datelor de contact, bancare, fiscale și </w:t>
      </w:r>
      <w:proofErr w:type="gramStart"/>
      <w:r w:rsidRPr="00D57B82">
        <w:rPr>
          <w:rFonts w:eastAsia="Times New Roman" w:cs="Times New Roman"/>
          <w:i/>
          <w:sz w:val="24"/>
          <w:szCs w:val="24"/>
        </w:rPr>
        <w:t>a</w:t>
      </w:r>
      <w:proofErr w:type="gramEnd"/>
      <w:r w:rsidRPr="00D57B82">
        <w:rPr>
          <w:rFonts w:eastAsia="Times New Roman" w:cs="Times New Roman"/>
          <w:i/>
          <w:sz w:val="24"/>
          <w:szCs w:val="24"/>
        </w:rPr>
        <w:t xml:space="preserve"> adresei de publicare a procedurii se comunică în scris și nu necesită act adițional dacă nu modifică identitatea părților, POD, mecanismul, prețul contractual ori alte drepturi și obligații.</w:t>
      </w:r>
    </w:p>
    <w:p w14:paraId="0D041A67" w14:textId="77777777" w:rsidR="00D57B82" w:rsidRPr="00D57B82" w:rsidRDefault="00D57B82" w:rsidP="00D57B82">
      <w:pPr>
        <w:spacing w:after="0" w:line="240" w:lineRule="auto"/>
        <w:jc w:val="both"/>
        <w:rPr>
          <w:rFonts w:eastAsia="Times New Roman" w:cs="Times New Roman"/>
          <w:i/>
          <w:sz w:val="24"/>
          <w:szCs w:val="24"/>
        </w:rPr>
      </w:pPr>
    </w:p>
    <w:tbl>
      <w:tblPr>
        <w:tblStyle w:val="TableGrid"/>
        <w:tblW w:w="0" w:type="auto"/>
        <w:jc w:val="center"/>
        <w:tblLook w:val="04A0" w:firstRow="1" w:lastRow="0" w:firstColumn="1" w:lastColumn="0" w:noHBand="0" w:noVBand="1"/>
      </w:tblPr>
      <w:tblGrid>
        <w:gridCol w:w="4776"/>
        <w:gridCol w:w="4776"/>
      </w:tblGrid>
      <w:tr w:rsidR="00D57B82" w:rsidRPr="00D57B82" w14:paraId="77609AA3" w14:textId="77777777" w:rsidTr="00557698">
        <w:trPr>
          <w:cantSplit/>
          <w:jc w:val="center"/>
        </w:trPr>
        <w:tc>
          <w:tcPr>
            <w:tcW w:w="4776" w:type="dxa"/>
            <w:tcMar>
              <w:top w:w="70" w:type="dxa"/>
              <w:left w:w="80" w:type="dxa"/>
              <w:bottom w:w="70" w:type="dxa"/>
              <w:right w:w="80" w:type="dxa"/>
            </w:tcMar>
            <w:vAlign w:val="center"/>
          </w:tcPr>
          <w:p w14:paraId="71758EB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VÂNZĂTOR/PROSUMATOR — Nume: ................................................</w:t>
            </w:r>
            <w:r w:rsidRPr="00D57B82">
              <w:rPr>
                <w:rFonts w:eastAsia="Times New Roman" w:cs="Times New Roman"/>
                <w:sz w:val="24"/>
                <w:szCs w:val="24"/>
              </w:rPr>
              <w:br/>
              <w:t>Semnătură/data: ............................................................................</w:t>
            </w:r>
          </w:p>
        </w:tc>
        <w:tc>
          <w:tcPr>
            <w:tcW w:w="4776" w:type="dxa"/>
            <w:tcMar>
              <w:top w:w="70" w:type="dxa"/>
              <w:left w:w="80" w:type="dxa"/>
              <w:bottom w:w="70" w:type="dxa"/>
              <w:right w:w="80" w:type="dxa"/>
            </w:tcMar>
            <w:vAlign w:val="center"/>
          </w:tcPr>
          <w:p w14:paraId="45F2317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CUMPĂRĂTOR/FURNIZOR — Nume: ..............................................</w:t>
            </w:r>
            <w:r w:rsidRPr="00D57B82">
              <w:rPr>
                <w:rFonts w:eastAsia="Times New Roman" w:cs="Times New Roman"/>
                <w:sz w:val="24"/>
                <w:szCs w:val="24"/>
              </w:rPr>
              <w:br/>
              <w:t>Semnătură/data: ............................................................................</w:t>
            </w:r>
          </w:p>
        </w:tc>
      </w:tr>
    </w:tbl>
    <w:p w14:paraId="50195B72"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br w:type="page"/>
      </w:r>
    </w:p>
    <w:p w14:paraId="77D6048B"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B la contractul-cadru prevăzut în anexa nr. 2 la metodologie</w:t>
      </w:r>
    </w:p>
    <w:p w14:paraId="68794A6B" w14:textId="77777777" w:rsidR="00D57B82" w:rsidRPr="00D57B82" w:rsidRDefault="00D57B82" w:rsidP="00D57B82">
      <w:pPr>
        <w:keepNext/>
        <w:spacing w:after="0" w:line="240" w:lineRule="auto"/>
        <w:jc w:val="center"/>
        <w:rPr>
          <w:rFonts w:eastAsia="Times New Roman" w:cs="Times New Roman"/>
          <w:b/>
          <w:sz w:val="24"/>
          <w:szCs w:val="24"/>
        </w:rPr>
      </w:pPr>
    </w:p>
    <w:p w14:paraId="1028E9E1"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FORMULARUL OPȚIUNII ȘI LISTA MULTI-LOC</w:t>
      </w:r>
    </w:p>
    <w:p w14:paraId="0CA10BA6"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Anexa se completează numai dacă prosumatorul optează pentru alocarea multi-loc și numai la contractul aferent locului de referință contractuală declarat de prosumator. Pentru plata directă a valorilor disponibile nu se completează anexa B.</w:t>
      </w:r>
    </w:p>
    <w:p w14:paraId="1948878B" w14:textId="77777777" w:rsidR="00D57B82" w:rsidRPr="00D57B82" w:rsidRDefault="00D57B82" w:rsidP="00D57B82">
      <w:pPr>
        <w:spacing w:after="0" w:line="240" w:lineRule="auto"/>
        <w:jc w:val="both"/>
        <w:rPr>
          <w:rFonts w:eastAsia="Times New Roman" w:cs="Times New Roman"/>
          <w:i/>
          <w:sz w:val="24"/>
          <w:szCs w:val="24"/>
        </w:rPr>
      </w:pPr>
    </w:p>
    <w:p w14:paraId="0E84A7BB"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Pentru aceeași opțiune și aceeași listă nu se completează anexe identice la celelalte contracte de vânzare-cumpărare.</w:t>
      </w:r>
    </w:p>
    <w:tbl>
      <w:tblPr>
        <w:tblStyle w:val="TableGrid"/>
        <w:tblW w:w="0" w:type="auto"/>
        <w:jc w:val="center"/>
        <w:tblLook w:val="04A0" w:firstRow="1" w:lastRow="0" w:firstColumn="1" w:lastColumn="0" w:noHBand="0" w:noVBand="1"/>
      </w:tblPr>
      <w:tblGrid>
        <w:gridCol w:w="2748"/>
        <w:gridCol w:w="6880"/>
      </w:tblGrid>
      <w:tr w:rsidR="00D57B82" w:rsidRPr="00D57B82" w14:paraId="12646AA2" w14:textId="77777777" w:rsidTr="00557698">
        <w:trPr>
          <w:jc w:val="center"/>
        </w:trPr>
        <w:tc>
          <w:tcPr>
            <w:tcW w:w="4776" w:type="dxa"/>
            <w:shd w:val="clear" w:color="auto" w:fill="EEF1F4"/>
            <w:tcMar>
              <w:top w:w="70" w:type="dxa"/>
              <w:left w:w="80" w:type="dxa"/>
              <w:bottom w:w="70" w:type="dxa"/>
              <w:right w:w="80" w:type="dxa"/>
            </w:tcMar>
            <w:vAlign w:val="center"/>
          </w:tcPr>
          <w:p w14:paraId="1223684F"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Prosumator</w:t>
            </w:r>
          </w:p>
        </w:tc>
        <w:tc>
          <w:tcPr>
            <w:tcW w:w="4776" w:type="dxa"/>
            <w:tcMar>
              <w:top w:w="70" w:type="dxa"/>
              <w:left w:w="80" w:type="dxa"/>
              <w:bottom w:w="70" w:type="dxa"/>
              <w:right w:w="80" w:type="dxa"/>
            </w:tcMar>
            <w:vAlign w:val="center"/>
          </w:tcPr>
          <w:p w14:paraId="73655B1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3147073D" w14:textId="77777777" w:rsidTr="00557698">
        <w:trPr>
          <w:jc w:val="center"/>
        </w:trPr>
        <w:tc>
          <w:tcPr>
            <w:tcW w:w="4776" w:type="dxa"/>
            <w:shd w:val="clear" w:color="auto" w:fill="EEF1F4"/>
            <w:tcMar>
              <w:top w:w="70" w:type="dxa"/>
              <w:left w:w="80" w:type="dxa"/>
              <w:bottom w:w="70" w:type="dxa"/>
              <w:right w:w="80" w:type="dxa"/>
            </w:tcMar>
            <w:vAlign w:val="center"/>
          </w:tcPr>
          <w:p w14:paraId="315B844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Contractul locului de referință</w:t>
            </w:r>
          </w:p>
        </w:tc>
        <w:tc>
          <w:tcPr>
            <w:tcW w:w="4776" w:type="dxa"/>
            <w:tcMar>
              <w:top w:w="70" w:type="dxa"/>
              <w:left w:w="80" w:type="dxa"/>
              <w:bottom w:w="70" w:type="dxa"/>
              <w:right w:w="80" w:type="dxa"/>
            </w:tcMar>
            <w:vAlign w:val="center"/>
          </w:tcPr>
          <w:p w14:paraId="1EEE267B"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nr. ............................ din data de ............................</w:t>
            </w:r>
          </w:p>
        </w:tc>
      </w:tr>
      <w:tr w:rsidR="00D57B82" w:rsidRPr="00D57B82" w14:paraId="0DCB72DB" w14:textId="77777777" w:rsidTr="00557698">
        <w:trPr>
          <w:jc w:val="center"/>
        </w:trPr>
        <w:tc>
          <w:tcPr>
            <w:tcW w:w="4776" w:type="dxa"/>
            <w:shd w:val="clear" w:color="auto" w:fill="EEF1F4"/>
            <w:tcMar>
              <w:top w:w="70" w:type="dxa"/>
              <w:left w:w="80" w:type="dxa"/>
              <w:bottom w:w="70" w:type="dxa"/>
              <w:right w:w="80" w:type="dxa"/>
            </w:tcMar>
            <w:vAlign w:val="center"/>
          </w:tcPr>
          <w:p w14:paraId="0CED7EB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POD loc de referință</w:t>
            </w:r>
          </w:p>
        </w:tc>
        <w:tc>
          <w:tcPr>
            <w:tcW w:w="4776" w:type="dxa"/>
            <w:tcMar>
              <w:top w:w="70" w:type="dxa"/>
              <w:left w:w="80" w:type="dxa"/>
              <w:bottom w:w="70" w:type="dxa"/>
              <w:right w:w="80" w:type="dxa"/>
            </w:tcMar>
            <w:vAlign w:val="center"/>
          </w:tcPr>
          <w:p w14:paraId="0E23C86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2525FBD3" w14:textId="77777777" w:rsidTr="00557698">
        <w:trPr>
          <w:jc w:val="center"/>
        </w:trPr>
        <w:tc>
          <w:tcPr>
            <w:tcW w:w="4776" w:type="dxa"/>
            <w:shd w:val="clear" w:color="auto" w:fill="EEF1F4"/>
            <w:tcMar>
              <w:top w:w="70" w:type="dxa"/>
              <w:left w:w="80" w:type="dxa"/>
              <w:bottom w:w="70" w:type="dxa"/>
              <w:right w:w="80" w:type="dxa"/>
            </w:tcMar>
            <w:vAlign w:val="center"/>
          </w:tcPr>
          <w:p w14:paraId="5101FCD2"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Data solicitării</w:t>
            </w:r>
          </w:p>
        </w:tc>
        <w:tc>
          <w:tcPr>
            <w:tcW w:w="4776" w:type="dxa"/>
            <w:tcMar>
              <w:top w:w="70" w:type="dxa"/>
              <w:left w:w="80" w:type="dxa"/>
              <w:bottom w:w="70" w:type="dxa"/>
              <w:right w:w="80" w:type="dxa"/>
            </w:tcMar>
            <w:vAlign w:val="center"/>
          </w:tcPr>
          <w:p w14:paraId="544CE625"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3D3A9416"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A. Opțiunea multi-loc</w:t>
      </w:r>
    </w:p>
    <w:p w14:paraId="0B4FDFF2"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Se completează pentru prosumatorii care nu intră în categoria persoanelor fizice prevăzute la secțiunea B:</w:t>
      </w:r>
    </w:p>
    <w:p w14:paraId="124EF32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Solicit alocarea valorilor disponibile pentru stingerea facturilor eligibile de energie electrică aferente locurilor înscrise în tabelul 1.</w:t>
      </w:r>
    </w:p>
    <w:p w14:paraId="79D1CC8B"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B. Opțiunea prosumatorului persoană fizică prevăzut la art. 73¹ alin. (3¹) și (3²) din Legea nr. 123/2012</w:t>
      </w:r>
    </w:p>
    <w:p w14:paraId="00A0DA00"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Se bifează o singură variantă, alternativă:</w:t>
      </w:r>
    </w:p>
    <w:p w14:paraId="35D7DBE3"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br/>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B.1. Solicit alocarea pentru facturile eligibile de energie electrică aferente tuturor locurilor înscrise în tabelul 1, aflate în portofoliul aceluiași furnizor, indiferent de OD.</w:t>
      </w:r>
      <w:r w:rsidRPr="00D57B82">
        <w:rPr>
          <w:rFonts w:eastAsia="Times New Roman" w:cs="Times New Roman"/>
          <w:sz w:val="24"/>
          <w:szCs w:val="24"/>
        </w:rPr>
        <w:br/>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B.2. Solicit alocarea pentru facturile eligibile de gaze naturale aferente tuturor locurilor de consum </w:t>
      </w:r>
      <w:proofErr w:type="gramStart"/>
      <w:r w:rsidRPr="00D57B82">
        <w:rPr>
          <w:rFonts w:eastAsia="Times New Roman" w:cs="Times New Roman"/>
          <w:sz w:val="24"/>
          <w:szCs w:val="24"/>
        </w:rPr>
        <w:t>de  gaze</w:t>
      </w:r>
      <w:proofErr w:type="gramEnd"/>
      <w:r w:rsidRPr="00D57B82">
        <w:rPr>
          <w:rFonts w:eastAsia="Times New Roman" w:cs="Times New Roman"/>
          <w:sz w:val="24"/>
          <w:szCs w:val="24"/>
        </w:rPr>
        <w:t xml:space="preserve"> naturale înscrise în tabelul 2, aflate în portofoliul furnizorului comun.</w:t>
      </w:r>
    </w:p>
    <w:p w14:paraId="351B5B8C"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Perioada destinației B.1/B.2: de la ............................ până la ............................, dar nu mai puțin de 12 luni. Perioada minimă nu se aplică plății directe și nu limitează schimbarea furnizorului.</w:t>
      </w:r>
    </w:p>
    <w:p w14:paraId="7593E51E" w14:textId="77777777" w:rsidR="00D57B82" w:rsidRPr="00D57B82" w:rsidRDefault="00D57B82" w:rsidP="00D57B82">
      <w:pPr>
        <w:spacing w:after="0" w:line="240" w:lineRule="auto"/>
        <w:ind w:firstLine="408"/>
        <w:jc w:val="both"/>
        <w:rPr>
          <w:rFonts w:eastAsia="Times New Roman" w:cs="Times New Roman"/>
          <w:sz w:val="24"/>
          <w:szCs w:val="24"/>
        </w:rPr>
      </w:pPr>
    </w:p>
    <w:p w14:paraId="45C9B93E"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Tabelul 1 — Lista unică a locurilor de energie electrică</w:t>
      </w:r>
    </w:p>
    <w:tbl>
      <w:tblPr>
        <w:tblStyle w:val="TableGrid"/>
        <w:tblW w:w="9550" w:type="dxa"/>
        <w:jc w:val="center"/>
        <w:tblLayout w:type="fixed"/>
        <w:tblLook w:val="04A0" w:firstRow="1" w:lastRow="0" w:firstColumn="1" w:lastColumn="0" w:noHBand="0" w:noVBand="1"/>
      </w:tblPr>
      <w:tblGrid>
        <w:gridCol w:w="460"/>
        <w:gridCol w:w="690"/>
        <w:gridCol w:w="980"/>
        <w:gridCol w:w="1300"/>
        <w:gridCol w:w="620"/>
        <w:gridCol w:w="1410"/>
        <w:gridCol w:w="1480"/>
        <w:gridCol w:w="1135"/>
        <w:gridCol w:w="1475"/>
      </w:tblGrid>
      <w:tr w:rsidR="00D57B82" w:rsidRPr="00D57B82" w14:paraId="4B2CAD66" w14:textId="77777777" w:rsidTr="00DD69AC">
        <w:trPr>
          <w:tblHeader/>
          <w:jc w:val="center"/>
        </w:trPr>
        <w:tc>
          <w:tcPr>
            <w:tcW w:w="460" w:type="dxa"/>
            <w:shd w:val="clear" w:color="auto" w:fill="DDE3EA"/>
            <w:tcMar>
              <w:top w:w="70" w:type="dxa"/>
              <w:left w:w="80" w:type="dxa"/>
              <w:bottom w:w="70" w:type="dxa"/>
              <w:right w:w="80" w:type="dxa"/>
            </w:tcMar>
            <w:vAlign w:val="center"/>
          </w:tcPr>
          <w:p w14:paraId="66D4576A" w14:textId="5EC0439E"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Nr crt</w:t>
            </w:r>
          </w:p>
        </w:tc>
        <w:tc>
          <w:tcPr>
            <w:tcW w:w="690" w:type="dxa"/>
            <w:shd w:val="clear" w:color="auto" w:fill="DDE3EA"/>
            <w:tcMar>
              <w:top w:w="70" w:type="dxa"/>
              <w:left w:w="80" w:type="dxa"/>
              <w:bottom w:w="70" w:type="dxa"/>
              <w:right w:w="80" w:type="dxa"/>
            </w:tcMar>
            <w:vAlign w:val="center"/>
          </w:tcPr>
          <w:p w14:paraId="7B2A59D1"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Tip loc</w:t>
            </w:r>
          </w:p>
        </w:tc>
        <w:tc>
          <w:tcPr>
            <w:tcW w:w="980" w:type="dxa"/>
            <w:shd w:val="clear" w:color="auto" w:fill="DDE3EA"/>
            <w:tcMar>
              <w:top w:w="70" w:type="dxa"/>
              <w:left w:w="80" w:type="dxa"/>
              <w:bottom w:w="70" w:type="dxa"/>
              <w:right w:w="80" w:type="dxa"/>
            </w:tcMar>
            <w:vAlign w:val="center"/>
          </w:tcPr>
          <w:p w14:paraId="22C49EBD"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POD</w:t>
            </w:r>
          </w:p>
        </w:tc>
        <w:tc>
          <w:tcPr>
            <w:tcW w:w="1300" w:type="dxa"/>
            <w:shd w:val="clear" w:color="auto" w:fill="DDE3EA"/>
            <w:tcMar>
              <w:top w:w="70" w:type="dxa"/>
              <w:left w:w="80" w:type="dxa"/>
              <w:bottom w:w="70" w:type="dxa"/>
              <w:right w:w="80" w:type="dxa"/>
            </w:tcMar>
            <w:vAlign w:val="center"/>
          </w:tcPr>
          <w:p w14:paraId="6C0A7D38"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Adresă</w:t>
            </w:r>
          </w:p>
        </w:tc>
        <w:tc>
          <w:tcPr>
            <w:tcW w:w="620" w:type="dxa"/>
            <w:shd w:val="clear" w:color="auto" w:fill="DDE3EA"/>
            <w:tcMar>
              <w:top w:w="70" w:type="dxa"/>
              <w:left w:w="80" w:type="dxa"/>
              <w:bottom w:w="70" w:type="dxa"/>
              <w:right w:w="80" w:type="dxa"/>
            </w:tcMar>
            <w:vAlign w:val="center"/>
          </w:tcPr>
          <w:p w14:paraId="6972AEE6"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OD</w:t>
            </w:r>
          </w:p>
        </w:tc>
        <w:tc>
          <w:tcPr>
            <w:tcW w:w="1410" w:type="dxa"/>
            <w:shd w:val="clear" w:color="auto" w:fill="DDE3EA"/>
            <w:tcMar>
              <w:top w:w="70" w:type="dxa"/>
              <w:left w:w="80" w:type="dxa"/>
              <w:bottom w:w="70" w:type="dxa"/>
              <w:right w:w="80" w:type="dxa"/>
            </w:tcMar>
            <w:vAlign w:val="center"/>
          </w:tcPr>
          <w:p w14:paraId="6FAC9A93"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Contract de furnizare</w:t>
            </w:r>
          </w:p>
        </w:tc>
        <w:tc>
          <w:tcPr>
            <w:tcW w:w="1480" w:type="dxa"/>
            <w:shd w:val="clear" w:color="auto" w:fill="DDE3EA"/>
            <w:tcMar>
              <w:top w:w="70" w:type="dxa"/>
              <w:left w:w="80" w:type="dxa"/>
              <w:bottom w:w="70" w:type="dxa"/>
              <w:right w:w="80" w:type="dxa"/>
            </w:tcMar>
            <w:vAlign w:val="center"/>
          </w:tcPr>
          <w:p w14:paraId="4BB2DE41"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Contract de vânzare-cumpărare / mecanism</w:t>
            </w:r>
          </w:p>
        </w:tc>
        <w:tc>
          <w:tcPr>
            <w:tcW w:w="1135" w:type="dxa"/>
            <w:vAlign w:val="center"/>
          </w:tcPr>
          <w:p w14:paraId="28055056"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Putere instalată (kW)</w:t>
            </w:r>
          </w:p>
        </w:tc>
        <w:tc>
          <w:tcPr>
            <w:tcW w:w="1475" w:type="dxa"/>
            <w:vAlign w:val="center"/>
          </w:tcPr>
          <w:p w14:paraId="6EE7BC38" w14:textId="24A2398B"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Certificat de racordare nr/data</w:t>
            </w:r>
          </w:p>
        </w:tc>
      </w:tr>
      <w:tr w:rsidR="00D57B82" w:rsidRPr="00D57B82" w14:paraId="3A1BCA7A" w14:textId="77777777" w:rsidTr="00DD69AC">
        <w:trPr>
          <w:jc w:val="center"/>
        </w:trPr>
        <w:tc>
          <w:tcPr>
            <w:tcW w:w="460" w:type="dxa"/>
            <w:tcMar>
              <w:top w:w="70" w:type="dxa"/>
              <w:left w:w="80" w:type="dxa"/>
              <w:bottom w:w="70" w:type="dxa"/>
              <w:right w:w="80" w:type="dxa"/>
            </w:tcMar>
            <w:vAlign w:val="center"/>
          </w:tcPr>
          <w:p w14:paraId="0C05020B"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372C0742"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2F1F4FB6"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5F41BFB3"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786413E9"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325CC256"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2B983E47"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0A99E5E4"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4D1502DE"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5E58791C" w14:textId="77777777" w:rsidTr="00DD69AC">
        <w:trPr>
          <w:jc w:val="center"/>
        </w:trPr>
        <w:tc>
          <w:tcPr>
            <w:tcW w:w="460" w:type="dxa"/>
            <w:tcMar>
              <w:top w:w="70" w:type="dxa"/>
              <w:left w:w="80" w:type="dxa"/>
              <w:bottom w:w="70" w:type="dxa"/>
              <w:right w:w="80" w:type="dxa"/>
            </w:tcMar>
            <w:vAlign w:val="center"/>
          </w:tcPr>
          <w:p w14:paraId="57337D44"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6D597676"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1C228820"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73CD05D2"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1B652D19"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137FC976"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2860823E"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19715E37"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2D3827B8"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79D65B2B" w14:textId="77777777" w:rsidTr="00DD69AC">
        <w:trPr>
          <w:jc w:val="center"/>
        </w:trPr>
        <w:tc>
          <w:tcPr>
            <w:tcW w:w="460" w:type="dxa"/>
            <w:tcMar>
              <w:top w:w="70" w:type="dxa"/>
              <w:left w:w="80" w:type="dxa"/>
              <w:bottom w:w="70" w:type="dxa"/>
              <w:right w:w="80" w:type="dxa"/>
            </w:tcMar>
            <w:vAlign w:val="center"/>
          </w:tcPr>
          <w:p w14:paraId="032B1B04"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27B814E3"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5C06174A"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70B86605"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6D2EBC7C"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3501C5D4"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200F1555"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7DB22402"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361C6187" w14:textId="77777777" w:rsidR="00D57B82" w:rsidRPr="00D57B82" w:rsidRDefault="00D57B82" w:rsidP="00D57B82">
            <w:pPr>
              <w:spacing w:after="0" w:line="240" w:lineRule="auto"/>
              <w:jc w:val="center"/>
              <w:rPr>
                <w:rFonts w:eastAsia="Times New Roman" w:cs="Times New Roman"/>
                <w:sz w:val="24"/>
                <w:szCs w:val="24"/>
              </w:rPr>
            </w:pPr>
          </w:p>
        </w:tc>
      </w:tr>
      <w:tr w:rsidR="00D57B82" w:rsidRPr="00D57B82" w14:paraId="227F6B40" w14:textId="77777777" w:rsidTr="00DD69AC">
        <w:trPr>
          <w:jc w:val="center"/>
        </w:trPr>
        <w:tc>
          <w:tcPr>
            <w:tcW w:w="460" w:type="dxa"/>
            <w:tcMar>
              <w:top w:w="70" w:type="dxa"/>
              <w:left w:w="80" w:type="dxa"/>
              <w:bottom w:w="70" w:type="dxa"/>
              <w:right w:w="80" w:type="dxa"/>
            </w:tcMar>
            <w:vAlign w:val="center"/>
          </w:tcPr>
          <w:p w14:paraId="2F748CBD" w14:textId="77777777" w:rsidR="00D57B82" w:rsidRPr="00D57B82" w:rsidRDefault="00D57B82" w:rsidP="00D57B82">
            <w:pPr>
              <w:spacing w:after="0" w:line="240" w:lineRule="auto"/>
              <w:jc w:val="center"/>
              <w:rPr>
                <w:rFonts w:eastAsia="Times New Roman" w:cs="Times New Roman"/>
                <w:sz w:val="24"/>
                <w:szCs w:val="24"/>
              </w:rPr>
            </w:pPr>
          </w:p>
        </w:tc>
        <w:tc>
          <w:tcPr>
            <w:tcW w:w="690" w:type="dxa"/>
            <w:tcMar>
              <w:top w:w="70" w:type="dxa"/>
              <w:left w:w="80" w:type="dxa"/>
              <w:bottom w:w="70" w:type="dxa"/>
              <w:right w:w="80" w:type="dxa"/>
            </w:tcMar>
            <w:vAlign w:val="center"/>
          </w:tcPr>
          <w:p w14:paraId="2547FBEA" w14:textId="77777777" w:rsidR="00D57B82" w:rsidRPr="00D57B82" w:rsidRDefault="00D57B82" w:rsidP="00D57B82">
            <w:pPr>
              <w:spacing w:after="0" w:line="240" w:lineRule="auto"/>
              <w:jc w:val="center"/>
              <w:rPr>
                <w:rFonts w:eastAsia="Times New Roman" w:cs="Times New Roman"/>
                <w:sz w:val="24"/>
                <w:szCs w:val="24"/>
              </w:rPr>
            </w:pPr>
          </w:p>
        </w:tc>
        <w:tc>
          <w:tcPr>
            <w:tcW w:w="980" w:type="dxa"/>
            <w:tcMar>
              <w:top w:w="70" w:type="dxa"/>
              <w:left w:w="80" w:type="dxa"/>
              <w:bottom w:w="70" w:type="dxa"/>
              <w:right w:w="80" w:type="dxa"/>
            </w:tcMar>
            <w:vAlign w:val="center"/>
          </w:tcPr>
          <w:p w14:paraId="5597FDE6" w14:textId="77777777" w:rsidR="00D57B82" w:rsidRPr="00D57B82" w:rsidRDefault="00D57B82" w:rsidP="00D57B82">
            <w:pPr>
              <w:spacing w:after="0" w:line="240" w:lineRule="auto"/>
              <w:rPr>
                <w:rFonts w:eastAsia="Times New Roman" w:cs="Times New Roman"/>
                <w:sz w:val="24"/>
                <w:szCs w:val="24"/>
              </w:rPr>
            </w:pPr>
          </w:p>
        </w:tc>
        <w:tc>
          <w:tcPr>
            <w:tcW w:w="1300" w:type="dxa"/>
            <w:tcMar>
              <w:top w:w="70" w:type="dxa"/>
              <w:left w:w="80" w:type="dxa"/>
              <w:bottom w:w="70" w:type="dxa"/>
              <w:right w:w="80" w:type="dxa"/>
            </w:tcMar>
            <w:vAlign w:val="center"/>
          </w:tcPr>
          <w:p w14:paraId="42F43BBE" w14:textId="77777777" w:rsidR="00D57B82" w:rsidRPr="00D57B82" w:rsidRDefault="00D57B82" w:rsidP="00D57B82">
            <w:pPr>
              <w:spacing w:after="0" w:line="240" w:lineRule="auto"/>
              <w:rPr>
                <w:rFonts w:eastAsia="Times New Roman" w:cs="Times New Roman"/>
                <w:sz w:val="24"/>
                <w:szCs w:val="24"/>
              </w:rPr>
            </w:pPr>
          </w:p>
        </w:tc>
        <w:tc>
          <w:tcPr>
            <w:tcW w:w="620" w:type="dxa"/>
            <w:tcMar>
              <w:top w:w="70" w:type="dxa"/>
              <w:left w:w="80" w:type="dxa"/>
              <w:bottom w:w="70" w:type="dxa"/>
              <w:right w:w="80" w:type="dxa"/>
            </w:tcMar>
            <w:vAlign w:val="center"/>
          </w:tcPr>
          <w:p w14:paraId="2EA4C409" w14:textId="77777777" w:rsidR="00D57B82" w:rsidRPr="00D57B82" w:rsidRDefault="00D57B82" w:rsidP="00D57B82">
            <w:pPr>
              <w:spacing w:after="0" w:line="240" w:lineRule="auto"/>
              <w:jc w:val="center"/>
              <w:rPr>
                <w:rFonts w:eastAsia="Times New Roman" w:cs="Times New Roman"/>
                <w:sz w:val="24"/>
                <w:szCs w:val="24"/>
              </w:rPr>
            </w:pPr>
          </w:p>
        </w:tc>
        <w:tc>
          <w:tcPr>
            <w:tcW w:w="1410" w:type="dxa"/>
            <w:tcMar>
              <w:top w:w="70" w:type="dxa"/>
              <w:left w:w="80" w:type="dxa"/>
              <w:bottom w:w="70" w:type="dxa"/>
              <w:right w:w="80" w:type="dxa"/>
            </w:tcMar>
            <w:vAlign w:val="center"/>
          </w:tcPr>
          <w:p w14:paraId="02016936" w14:textId="77777777" w:rsidR="00D57B82" w:rsidRPr="00D57B82" w:rsidRDefault="00D57B82" w:rsidP="00D57B82">
            <w:pPr>
              <w:spacing w:after="0" w:line="240" w:lineRule="auto"/>
              <w:rPr>
                <w:rFonts w:eastAsia="Times New Roman" w:cs="Times New Roman"/>
                <w:sz w:val="24"/>
                <w:szCs w:val="24"/>
              </w:rPr>
            </w:pPr>
          </w:p>
        </w:tc>
        <w:tc>
          <w:tcPr>
            <w:tcW w:w="1480" w:type="dxa"/>
            <w:tcMar>
              <w:top w:w="70" w:type="dxa"/>
              <w:left w:w="80" w:type="dxa"/>
              <w:bottom w:w="70" w:type="dxa"/>
              <w:right w:w="80" w:type="dxa"/>
            </w:tcMar>
            <w:vAlign w:val="center"/>
          </w:tcPr>
          <w:p w14:paraId="0B2DEB3A" w14:textId="77777777" w:rsidR="00D57B82" w:rsidRPr="00D57B82" w:rsidRDefault="00D57B82" w:rsidP="00D57B82">
            <w:pPr>
              <w:spacing w:after="0" w:line="240" w:lineRule="auto"/>
              <w:rPr>
                <w:rFonts w:eastAsia="Times New Roman" w:cs="Times New Roman"/>
                <w:sz w:val="24"/>
                <w:szCs w:val="24"/>
              </w:rPr>
            </w:pPr>
          </w:p>
        </w:tc>
        <w:tc>
          <w:tcPr>
            <w:tcW w:w="1135" w:type="dxa"/>
            <w:vAlign w:val="center"/>
          </w:tcPr>
          <w:p w14:paraId="7BA5C2CC" w14:textId="77777777" w:rsidR="00D57B82" w:rsidRPr="00D57B82" w:rsidRDefault="00D57B82" w:rsidP="00D57B82">
            <w:pPr>
              <w:spacing w:after="0" w:line="240" w:lineRule="auto"/>
              <w:jc w:val="center"/>
              <w:rPr>
                <w:rFonts w:eastAsia="Times New Roman" w:cs="Times New Roman"/>
                <w:sz w:val="24"/>
                <w:szCs w:val="24"/>
              </w:rPr>
            </w:pPr>
          </w:p>
        </w:tc>
        <w:tc>
          <w:tcPr>
            <w:tcW w:w="1475" w:type="dxa"/>
            <w:vAlign w:val="center"/>
          </w:tcPr>
          <w:p w14:paraId="212EFBD2" w14:textId="77777777" w:rsidR="00D57B82" w:rsidRPr="00D57B82" w:rsidRDefault="00D57B82" w:rsidP="00D57B82">
            <w:pPr>
              <w:spacing w:after="0" w:line="240" w:lineRule="auto"/>
              <w:jc w:val="center"/>
              <w:rPr>
                <w:rFonts w:eastAsia="Times New Roman" w:cs="Times New Roman"/>
                <w:sz w:val="24"/>
                <w:szCs w:val="24"/>
              </w:rPr>
            </w:pPr>
          </w:p>
        </w:tc>
      </w:tr>
    </w:tbl>
    <w:p w14:paraId="0D42466D"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Note: (1) Tip loc: loc de producere și consum/loc simplu de consum. </w:t>
      </w:r>
    </w:p>
    <w:p w14:paraId="429484B6"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(2) Contractul de vânzare-cumpărare, mecanismul, puterea electrică instalată și certificatul de racordare se completează numai pentru locurile de producere și consum. </w:t>
      </w:r>
    </w:p>
    <w:p w14:paraId="56B40E09"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(3) Numărul curent are rol exclusiv de identificare în formular și nu reprezintă o prioritate. Lista nu stabilește surse, beneficiari, asocieri ori subgrupuri. </w:t>
      </w:r>
    </w:p>
    <w:p w14:paraId="548B59E4"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(4) Un loc de producere și consum fără contract reglementat de vânzare-cumpărare, nou sau aflat în derulare, nu este eligibil.</w:t>
      </w:r>
    </w:p>
    <w:p w14:paraId="01046BE1" w14:textId="77777777"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 xml:space="preserve"> (5) Tabelul se extinde cu numărul de rânduri necesar.</w:t>
      </w:r>
    </w:p>
    <w:p w14:paraId="21AB475E" w14:textId="77777777" w:rsidR="00D57B82" w:rsidRPr="00D57B82" w:rsidRDefault="00D57B82" w:rsidP="00D57B82">
      <w:pPr>
        <w:spacing w:after="0" w:line="240" w:lineRule="auto"/>
        <w:jc w:val="both"/>
        <w:rPr>
          <w:rFonts w:eastAsia="Times New Roman" w:cs="Times New Roman"/>
          <w:i/>
          <w:sz w:val="24"/>
          <w:szCs w:val="24"/>
        </w:rPr>
      </w:pPr>
    </w:p>
    <w:p w14:paraId="42DDB691"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Tabelul 2 — Lista locurilor de consum de gaze naturale</w:t>
      </w:r>
    </w:p>
    <w:tbl>
      <w:tblPr>
        <w:tblStyle w:val="TableGrid"/>
        <w:tblW w:w="0" w:type="auto"/>
        <w:jc w:val="center"/>
        <w:tblLook w:val="04A0" w:firstRow="1" w:lastRow="0" w:firstColumn="1" w:lastColumn="0" w:noHBand="0" w:noVBand="1"/>
      </w:tblPr>
      <w:tblGrid>
        <w:gridCol w:w="567"/>
        <w:gridCol w:w="2438"/>
        <w:gridCol w:w="2948"/>
        <w:gridCol w:w="2835"/>
      </w:tblGrid>
      <w:tr w:rsidR="00D57B82" w:rsidRPr="00D57B82" w14:paraId="7A6FBCFC" w14:textId="77777777" w:rsidTr="00557698">
        <w:trPr>
          <w:tblHeader/>
          <w:jc w:val="center"/>
        </w:trPr>
        <w:tc>
          <w:tcPr>
            <w:tcW w:w="567" w:type="dxa"/>
            <w:shd w:val="clear" w:color="auto" w:fill="DDE3EA"/>
            <w:tcMar>
              <w:top w:w="70" w:type="dxa"/>
              <w:left w:w="80" w:type="dxa"/>
              <w:bottom w:w="70" w:type="dxa"/>
              <w:right w:w="80" w:type="dxa"/>
            </w:tcMar>
            <w:vAlign w:val="center"/>
          </w:tcPr>
          <w:p w14:paraId="4EB1C0B7"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Nr. crt.</w:t>
            </w:r>
          </w:p>
        </w:tc>
        <w:tc>
          <w:tcPr>
            <w:tcW w:w="2438" w:type="dxa"/>
            <w:shd w:val="clear" w:color="auto" w:fill="DDE3EA"/>
            <w:tcMar>
              <w:top w:w="70" w:type="dxa"/>
              <w:left w:w="80" w:type="dxa"/>
              <w:bottom w:w="70" w:type="dxa"/>
              <w:right w:w="80" w:type="dxa"/>
            </w:tcMar>
            <w:vAlign w:val="center"/>
          </w:tcPr>
          <w:p w14:paraId="143AFB28"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Cod loc de consum</w:t>
            </w:r>
          </w:p>
        </w:tc>
        <w:tc>
          <w:tcPr>
            <w:tcW w:w="2948" w:type="dxa"/>
            <w:shd w:val="clear" w:color="auto" w:fill="DDE3EA"/>
            <w:tcMar>
              <w:top w:w="70" w:type="dxa"/>
              <w:left w:w="80" w:type="dxa"/>
              <w:bottom w:w="70" w:type="dxa"/>
              <w:right w:w="80" w:type="dxa"/>
            </w:tcMar>
            <w:vAlign w:val="center"/>
          </w:tcPr>
          <w:p w14:paraId="35C1FCBB"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Adresă</w:t>
            </w:r>
          </w:p>
        </w:tc>
        <w:tc>
          <w:tcPr>
            <w:tcW w:w="2835" w:type="dxa"/>
            <w:shd w:val="clear" w:color="auto" w:fill="DDE3EA"/>
            <w:tcMar>
              <w:top w:w="70" w:type="dxa"/>
              <w:left w:w="80" w:type="dxa"/>
              <w:bottom w:w="70" w:type="dxa"/>
              <w:right w:w="80" w:type="dxa"/>
            </w:tcMar>
            <w:vAlign w:val="center"/>
          </w:tcPr>
          <w:p w14:paraId="6E096B8C" w14:textId="77777777" w:rsidR="00D57B82" w:rsidRPr="00D57B82" w:rsidRDefault="00D57B82" w:rsidP="00D57B82">
            <w:pPr>
              <w:spacing w:after="0" w:line="240" w:lineRule="auto"/>
              <w:jc w:val="center"/>
              <w:rPr>
                <w:rFonts w:eastAsia="Times New Roman" w:cs="Times New Roman"/>
                <w:sz w:val="24"/>
                <w:szCs w:val="24"/>
              </w:rPr>
            </w:pPr>
            <w:r w:rsidRPr="00D57B82">
              <w:rPr>
                <w:rFonts w:eastAsia="Times New Roman" w:cs="Times New Roman"/>
                <w:b/>
                <w:sz w:val="24"/>
                <w:szCs w:val="24"/>
              </w:rPr>
              <w:t>Contract de furnizare gaze naturale</w:t>
            </w:r>
          </w:p>
        </w:tc>
      </w:tr>
      <w:tr w:rsidR="00D57B82" w:rsidRPr="00D57B82" w14:paraId="70E2156E" w14:textId="77777777" w:rsidTr="00557698">
        <w:trPr>
          <w:jc w:val="center"/>
        </w:trPr>
        <w:tc>
          <w:tcPr>
            <w:tcW w:w="567" w:type="dxa"/>
            <w:tcMar>
              <w:top w:w="70" w:type="dxa"/>
              <w:left w:w="80" w:type="dxa"/>
              <w:bottom w:w="70" w:type="dxa"/>
              <w:right w:w="80" w:type="dxa"/>
            </w:tcMar>
            <w:vAlign w:val="center"/>
          </w:tcPr>
          <w:p w14:paraId="2BB21BBD" w14:textId="77777777" w:rsidR="00D57B82" w:rsidRPr="00D57B82" w:rsidRDefault="00D57B82" w:rsidP="00D57B82">
            <w:pPr>
              <w:spacing w:after="0" w:line="240" w:lineRule="auto"/>
              <w:rPr>
                <w:rFonts w:eastAsia="Times New Roman" w:cs="Times New Roman"/>
                <w:sz w:val="24"/>
                <w:szCs w:val="24"/>
              </w:rPr>
            </w:pPr>
          </w:p>
        </w:tc>
        <w:tc>
          <w:tcPr>
            <w:tcW w:w="2438" w:type="dxa"/>
            <w:tcMar>
              <w:top w:w="70" w:type="dxa"/>
              <w:left w:w="80" w:type="dxa"/>
              <w:bottom w:w="70" w:type="dxa"/>
              <w:right w:w="80" w:type="dxa"/>
            </w:tcMar>
            <w:vAlign w:val="center"/>
          </w:tcPr>
          <w:p w14:paraId="6ADEF5CD" w14:textId="77777777" w:rsidR="00D57B82" w:rsidRPr="00D57B82" w:rsidRDefault="00D57B82" w:rsidP="00D57B82">
            <w:pPr>
              <w:spacing w:after="0" w:line="240" w:lineRule="auto"/>
              <w:rPr>
                <w:rFonts w:eastAsia="Times New Roman" w:cs="Times New Roman"/>
                <w:sz w:val="24"/>
                <w:szCs w:val="24"/>
              </w:rPr>
            </w:pPr>
          </w:p>
        </w:tc>
        <w:tc>
          <w:tcPr>
            <w:tcW w:w="2948" w:type="dxa"/>
            <w:tcMar>
              <w:top w:w="70" w:type="dxa"/>
              <w:left w:w="80" w:type="dxa"/>
              <w:bottom w:w="70" w:type="dxa"/>
              <w:right w:w="80" w:type="dxa"/>
            </w:tcMar>
            <w:vAlign w:val="center"/>
          </w:tcPr>
          <w:p w14:paraId="0688B901" w14:textId="77777777" w:rsidR="00D57B82" w:rsidRPr="00D57B82" w:rsidRDefault="00D57B82" w:rsidP="00D57B82">
            <w:pPr>
              <w:spacing w:after="0" w:line="240" w:lineRule="auto"/>
              <w:rPr>
                <w:rFonts w:eastAsia="Times New Roman" w:cs="Times New Roman"/>
                <w:sz w:val="24"/>
                <w:szCs w:val="24"/>
              </w:rPr>
            </w:pPr>
          </w:p>
        </w:tc>
        <w:tc>
          <w:tcPr>
            <w:tcW w:w="2835" w:type="dxa"/>
            <w:tcMar>
              <w:top w:w="70" w:type="dxa"/>
              <w:left w:w="80" w:type="dxa"/>
              <w:bottom w:w="70" w:type="dxa"/>
              <w:right w:w="80" w:type="dxa"/>
            </w:tcMar>
            <w:vAlign w:val="center"/>
          </w:tcPr>
          <w:p w14:paraId="462E14D5" w14:textId="77777777" w:rsidR="00D57B82" w:rsidRPr="00D57B82" w:rsidRDefault="00D57B82" w:rsidP="00D57B82">
            <w:pPr>
              <w:spacing w:after="0" w:line="240" w:lineRule="auto"/>
              <w:rPr>
                <w:rFonts w:eastAsia="Times New Roman" w:cs="Times New Roman"/>
                <w:sz w:val="24"/>
                <w:szCs w:val="24"/>
              </w:rPr>
            </w:pPr>
          </w:p>
        </w:tc>
      </w:tr>
      <w:tr w:rsidR="00D57B82" w:rsidRPr="00D57B82" w14:paraId="75DC87DF" w14:textId="77777777" w:rsidTr="00557698">
        <w:trPr>
          <w:jc w:val="center"/>
        </w:trPr>
        <w:tc>
          <w:tcPr>
            <w:tcW w:w="567" w:type="dxa"/>
            <w:tcMar>
              <w:top w:w="70" w:type="dxa"/>
              <w:left w:w="80" w:type="dxa"/>
              <w:bottom w:w="70" w:type="dxa"/>
              <w:right w:w="80" w:type="dxa"/>
            </w:tcMar>
            <w:vAlign w:val="center"/>
          </w:tcPr>
          <w:p w14:paraId="2C5D05F0" w14:textId="77777777" w:rsidR="00D57B82" w:rsidRPr="00D57B82" w:rsidRDefault="00D57B82" w:rsidP="00D57B82">
            <w:pPr>
              <w:spacing w:after="0" w:line="240" w:lineRule="auto"/>
              <w:rPr>
                <w:rFonts w:eastAsia="Times New Roman" w:cs="Times New Roman"/>
                <w:sz w:val="24"/>
                <w:szCs w:val="24"/>
              </w:rPr>
            </w:pPr>
          </w:p>
        </w:tc>
        <w:tc>
          <w:tcPr>
            <w:tcW w:w="2438" w:type="dxa"/>
            <w:tcMar>
              <w:top w:w="70" w:type="dxa"/>
              <w:left w:w="80" w:type="dxa"/>
              <w:bottom w:w="70" w:type="dxa"/>
              <w:right w:w="80" w:type="dxa"/>
            </w:tcMar>
            <w:vAlign w:val="center"/>
          </w:tcPr>
          <w:p w14:paraId="07B98E19" w14:textId="77777777" w:rsidR="00D57B82" w:rsidRPr="00D57B82" w:rsidRDefault="00D57B82" w:rsidP="00D57B82">
            <w:pPr>
              <w:spacing w:after="0" w:line="240" w:lineRule="auto"/>
              <w:rPr>
                <w:rFonts w:eastAsia="Times New Roman" w:cs="Times New Roman"/>
                <w:sz w:val="24"/>
                <w:szCs w:val="24"/>
              </w:rPr>
            </w:pPr>
          </w:p>
        </w:tc>
        <w:tc>
          <w:tcPr>
            <w:tcW w:w="2948" w:type="dxa"/>
            <w:tcMar>
              <w:top w:w="70" w:type="dxa"/>
              <w:left w:w="80" w:type="dxa"/>
              <w:bottom w:w="70" w:type="dxa"/>
              <w:right w:w="80" w:type="dxa"/>
            </w:tcMar>
            <w:vAlign w:val="center"/>
          </w:tcPr>
          <w:p w14:paraId="748D1A9D" w14:textId="77777777" w:rsidR="00D57B82" w:rsidRPr="00D57B82" w:rsidRDefault="00D57B82" w:rsidP="00D57B82">
            <w:pPr>
              <w:spacing w:after="0" w:line="240" w:lineRule="auto"/>
              <w:rPr>
                <w:rFonts w:eastAsia="Times New Roman" w:cs="Times New Roman"/>
                <w:sz w:val="24"/>
                <w:szCs w:val="24"/>
              </w:rPr>
            </w:pPr>
          </w:p>
        </w:tc>
        <w:tc>
          <w:tcPr>
            <w:tcW w:w="2835" w:type="dxa"/>
            <w:tcMar>
              <w:top w:w="70" w:type="dxa"/>
              <w:left w:w="80" w:type="dxa"/>
              <w:bottom w:w="70" w:type="dxa"/>
              <w:right w:w="80" w:type="dxa"/>
            </w:tcMar>
            <w:vAlign w:val="center"/>
          </w:tcPr>
          <w:p w14:paraId="6442E874" w14:textId="77777777" w:rsidR="00D57B82" w:rsidRPr="00D57B82" w:rsidRDefault="00D57B82" w:rsidP="00D57B82">
            <w:pPr>
              <w:spacing w:after="0" w:line="240" w:lineRule="auto"/>
              <w:rPr>
                <w:rFonts w:eastAsia="Times New Roman" w:cs="Times New Roman"/>
                <w:sz w:val="24"/>
                <w:szCs w:val="24"/>
              </w:rPr>
            </w:pPr>
          </w:p>
        </w:tc>
      </w:tr>
      <w:tr w:rsidR="00D57B82" w:rsidRPr="00D57B82" w14:paraId="166C6FA9" w14:textId="77777777" w:rsidTr="00557698">
        <w:trPr>
          <w:jc w:val="center"/>
        </w:trPr>
        <w:tc>
          <w:tcPr>
            <w:tcW w:w="567" w:type="dxa"/>
            <w:tcMar>
              <w:top w:w="70" w:type="dxa"/>
              <w:left w:w="80" w:type="dxa"/>
              <w:bottom w:w="70" w:type="dxa"/>
              <w:right w:w="80" w:type="dxa"/>
            </w:tcMar>
            <w:vAlign w:val="center"/>
          </w:tcPr>
          <w:p w14:paraId="28557F22" w14:textId="77777777" w:rsidR="00D57B82" w:rsidRPr="00D57B82" w:rsidRDefault="00D57B82" w:rsidP="00D57B82">
            <w:pPr>
              <w:spacing w:after="0" w:line="240" w:lineRule="auto"/>
              <w:rPr>
                <w:rFonts w:eastAsia="Times New Roman" w:cs="Times New Roman"/>
                <w:sz w:val="24"/>
                <w:szCs w:val="24"/>
              </w:rPr>
            </w:pPr>
          </w:p>
        </w:tc>
        <w:tc>
          <w:tcPr>
            <w:tcW w:w="2438" w:type="dxa"/>
            <w:tcMar>
              <w:top w:w="70" w:type="dxa"/>
              <w:left w:w="80" w:type="dxa"/>
              <w:bottom w:w="70" w:type="dxa"/>
              <w:right w:w="80" w:type="dxa"/>
            </w:tcMar>
            <w:vAlign w:val="center"/>
          </w:tcPr>
          <w:p w14:paraId="72FAFE69" w14:textId="77777777" w:rsidR="00D57B82" w:rsidRPr="00D57B82" w:rsidRDefault="00D57B82" w:rsidP="00D57B82">
            <w:pPr>
              <w:spacing w:after="0" w:line="240" w:lineRule="auto"/>
              <w:rPr>
                <w:rFonts w:eastAsia="Times New Roman" w:cs="Times New Roman"/>
                <w:sz w:val="24"/>
                <w:szCs w:val="24"/>
              </w:rPr>
            </w:pPr>
          </w:p>
        </w:tc>
        <w:tc>
          <w:tcPr>
            <w:tcW w:w="2948" w:type="dxa"/>
            <w:tcMar>
              <w:top w:w="70" w:type="dxa"/>
              <w:left w:w="80" w:type="dxa"/>
              <w:bottom w:w="70" w:type="dxa"/>
              <w:right w:w="80" w:type="dxa"/>
            </w:tcMar>
            <w:vAlign w:val="center"/>
          </w:tcPr>
          <w:p w14:paraId="21FEF1CA" w14:textId="77777777" w:rsidR="00D57B82" w:rsidRPr="00D57B82" w:rsidRDefault="00D57B82" w:rsidP="00D57B82">
            <w:pPr>
              <w:spacing w:after="0" w:line="240" w:lineRule="auto"/>
              <w:rPr>
                <w:rFonts w:eastAsia="Times New Roman" w:cs="Times New Roman"/>
                <w:sz w:val="24"/>
                <w:szCs w:val="24"/>
              </w:rPr>
            </w:pPr>
          </w:p>
        </w:tc>
        <w:tc>
          <w:tcPr>
            <w:tcW w:w="2835" w:type="dxa"/>
            <w:tcMar>
              <w:top w:w="70" w:type="dxa"/>
              <w:left w:w="80" w:type="dxa"/>
              <w:bottom w:w="70" w:type="dxa"/>
              <w:right w:w="80" w:type="dxa"/>
            </w:tcMar>
            <w:vAlign w:val="center"/>
          </w:tcPr>
          <w:p w14:paraId="4C8E9EBC" w14:textId="77777777" w:rsidR="00D57B82" w:rsidRPr="00D57B82" w:rsidRDefault="00D57B82" w:rsidP="00D57B82">
            <w:pPr>
              <w:spacing w:after="0" w:line="240" w:lineRule="auto"/>
              <w:rPr>
                <w:rFonts w:eastAsia="Times New Roman" w:cs="Times New Roman"/>
                <w:sz w:val="24"/>
                <w:szCs w:val="24"/>
              </w:rPr>
            </w:pPr>
          </w:p>
        </w:tc>
      </w:tr>
      <w:tr w:rsidR="00D57B82" w:rsidRPr="00D57B82" w14:paraId="6CB60E02" w14:textId="77777777" w:rsidTr="00557698">
        <w:trPr>
          <w:jc w:val="center"/>
        </w:trPr>
        <w:tc>
          <w:tcPr>
            <w:tcW w:w="567" w:type="dxa"/>
            <w:tcMar>
              <w:top w:w="70" w:type="dxa"/>
              <w:left w:w="80" w:type="dxa"/>
              <w:bottom w:w="70" w:type="dxa"/>
              <w:right w:w="80" w:type="dxa"/>
            </w:tcMar>
            <w:vAlign w:val="center"/>
          </w:tcPr>
          <w:p w14:paraId="5904664F" w14:textId="77777777" w:rsidR="00D57B82" w:rsidRPr="00D57B82" w:rsidRDefault="00D57B82" w:rsidP="00D57B82">
            <w:pPr>
              <w:spacing w:after="0" w:line="240" w:lineRule="auto"/>
              <w:rPr>
                <w:rFonts w:eastAsia="Times New Roman" w:cs="Times New Roman"/>
                <w:sz w:val="24"/>
                <w:szCs w:val="24"/>
              </w:rPr>
            </w:pPr>
          </w:p>
        </w:tc>
        <w:tc>
          <w:tcPr>
            <w:tcW w:w="2438" w:type="dxa"/>
            <w:tcMar>
              <w:top w:w="70" w:type="dxa"/>
              <w:left w:w="80" w:type="dxa"/>
              <w:bottom w:w="70" w:type="dxa"/>
              <w:right w:w="80" w:type="dxa"/>
            </w:tcMar>
            <w:vAlign w:val="center"/>
          </w:tcPr>
          <w:p w14:paraId="18D5BC38" w14:textId="77777777" w:rsidR="00D57B82" w:rsidRPr="00D57B82" w:rsidRDefault="00D57B82" w:rsidP="00D57B82">
            <w:pPr>
              <w:spacing w:after="0" w:line="240" w:lineRule="auto"/>
              <w:rPr>
                <w:rFonts w:eastAsia="Times New Roman" w:cs="Times New Roman"/>
                <w:sz w:val="24"/>
                <w:szCs w:val="24"/>
              </w:rPr>
            </w:pPr>
          </w:p>
        </w:tc>
        <w:tc>
          <w:tcPr>
            <w:tcW w:w="2948" w:type="dxa"/>
            <w:tcMar>
              <w:top w:w="70" w:type="dxa"/>
              <w:left w:w="80" w:type="dxa"/>
              <w:bottom w:w="70" w:type="dxa"/>
              <w:right w:w="80" w:type="dxa"/>
            </w:tcMar>
            <w:vAlign w:val="center"/>
          </w:tcPr>
          <w:p w14:paraId="5AA269D0" w14:textId="77777777" w:rsidR="00D57B82" w:rsidRPr="00D57B82" w:rsidRDefault="00D57B82" w:rsidP="00D57B82">
            <w:pPr>
              <w:spacing w:after="0" w:line="240" w:lineRule="auto"/>
              <w:rPr>
                <w:rFonts w:eastAsia="Times New Roman" w:cs="Times New Roman"/>
                <w:sz w:val="24"/>
                <w:szCs w:val="24"/>
              </w:rPr>
            </w:pPr>
          </w:p>
        </w:tc>
        <w:tc>
          <w:tcPr>
            <w:tcW w:w="2835" w:type="dxa"/>
            <w:tcMar>
              <w:top w:w="70" w:type="dxa"/>
              <w:left w:w="80" w:type="dxa"/>
              <w:bottom w:w="70" w:type="dxa"/>
              <w:right w:w="80" w:type="dxa"/>
            </w:tcMar>
            <w:vAlign w:val="center"/>
          </w:tcPr>
          <w:p w14:paraId="23C2369E" w14:textId="77777777" w:rsidR="00D57B82" w:rsidRPr="00D57B82" w:rsidRDefault="00D57B82" w:rsidP="00D57B82">
            <w:pPr>
              <w:spacing w:after="0" w:line="240" w:lineRule="auto"/>
              <w:rPr>
                <w:rFonts w:eastAsia="Times New Roman" w:cs="Times New Roman"/>
                <w:sz w:val="24"/>
                <w:szCs w:val="24"/>
              </w:rPr>
            </w:pPr>
          </w:p>
        </w:tc>
      </w:tr>
    </w:tbl>
    <w:p w14:paraId="1F444EED" w14:textId="77777777" w:rsidR="00D57B82" w:rsidRPr="00D57B82" w:rsidRDefault="00D57B82" w:rsidP="00D57B82">
      <w:pPr>
        <w:spacing w:after="0" w:line="240" w:lineRule="auto"/>
        <w:jc w:val="both"/>
        <w:rPr>
          <w:rFonts w:eastAsia="Times New Roman" w:cs="Times New Roman"/>
          <w:b/>
          <w:sz w:val="24"/>
          <w:szCs w:val="24"/>
        </w:rPr>
      </w:pPr>
    </w:p>
    <w:p w14:paraId="1A9498AA"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Acordul prosumatorului</w:t>
      </w:r>
    </w:p>
    <w:p w14:paraId="51B17EEF"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Prin semnare, prosumatorul solicită aplicarea variantei bifate și declară că locurile înscrise îi aparțin și că informațiile furnizate sunt complete și corecte.</w:t>
      </w:r>
    </w:p>
    <w:p w14:paraId="215F741D"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Pentru opțiunea de alocare, prosumatorul își exprimă acordul prealabil pentru stingerea totală sau parțială a facturilor eligibile emise, inclusiv a celor care nu au ajuns la scadență, în ordinea obligatorie prevăzută de metodologie și anexa nr. 4 la metodologie.</w:t>
      </w:r>
    </w:p>
    <w:p w14:paraId="65F6357B"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Acordul nu privește obligații nefacturate, contestate ori viitoare, nu modifică scadențele și nu permite păstrarea valorilor pentru facturi care urmează să fie emise.</w:t>
      </w:r>
    </w:p>
    <w:p w14:paraId="316E8B52"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Prosumatorul ia act că facturile continuă să fie transmise și trebuie să achite la scadență soldul rămas după alocare, astfel cum este comunicat prin decont.</w:t>
      </w:r>
    </w:p>
    <w:p w14:paraId="78E3A83F" w14:textId="77777777" w:rsidR="00D57B82" w:rsidRPr="00D57B82" w:rsidRDefault="00D57B82" w:rsidP="00D57B82">
      <w:pPr>
        <w:spacing w:after="0" w:line="240" w:lineRule="auto"/>
        <w:jc w:val="both"/>
        <w:rPr>
          <w:rFonts w:eastAsia="Times New Roman" w:cs="Times New Roman"/>
          <w:b/>
          <w:sz w:val="24"/>
          <w:szCs w:val="24"/>
        </w:rPr>
      </w:pPr>
    </w:p>
    <w:p w14:paraId="50BA6276" w14:textId="77777777" w:rsidR="00D57B82" w:rsidRPr="00D57B82" w:rsidRDefault="00D57B82" w:rsidP="00D57B82">
      <w:pPr>
        <w:spacing w:after="0" w:line="240" w:lineRule="auto"/>
        <w:jc w:val="both"/>
        <w:rPr>
          <w:rFonts w:eastAsia="Times New Roman" w:cs="Times New Roman"/>
          <w:b/>
          <w:sz w:val="24"/>
          <w:szCs w:val="24"/>
        </w:rPr>
      </w:pPr>
      <w:r w:rsidRPr="00D57B82">
        <w:rPr>
          <w:rFonts w:eastAsia="Times New Roman" w:cs="Times New Roman"/>
          <w:b/>
          <w:sz w:val="24"/>
          <w:szCs w:val="24"/>
        </w:rPr>
        <w:t>Rezultatul verificării furnizorului</w:t>
      </w:r>
    </w:p>
    <w:tbl>
      <w:tblPr>
        <w:tblStyle w:val="TableGrid"/>
        <w:tblW w:w="0" w:type="auto"/>
        <w:jc w:val="center"/>
        <w:tblLook w:val="04A0" w:firstRow="1" w:lastRow="0" w:firstColumn="1" w:lastColumn="0" w:noHBand="0" w:noVBand="1"/>
      </w:tblPr>
      <w:tblGrid>
        <w:gridCol w:w="2748"/>
        <w:gridCol w:w="6880"/>
      </w:tblGrid>
      <w:tr w:rsidR="00D57B82" w:rsidRPr="00D57B82" w14:paraId="04A05DB5" w14:textId="77777777" w:rsidTr="00557698">
        <w:trPr>
          <w:jc w:val="center"/>
        </w:trPr>
        <w:tc>
          <w:tcPr>
            <w:tcW w:w="4776" w:type="dxa"/>
            <w:shd w:val="clear" w:color="auto" w:fill="EEF1F4"/>
            <w:tcMar>
              <w:top w:w="70" w:type="dxa"/>
              <w:left w:w="80" w:type="dxa"/>
              <w:bottom w:w="70" w:type="dxa"/>
              <w:right w:w="80" w:type="dxa"/>
            </w:tcMar>
            <w:vAlign w:val="center"/>
          </w:tcPr>
          <w:p w14:paraId="19602029"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Lista validată</w:t>
            </w:r>
          </w:p>
        </w:tc>
        <w:tc>
          <w:tcPr>
            <w:tcW w:w="4776" w:type="dxa"/>
            <w:tcMar>
              <w:top w:w="70" w:type="dxa"/>
              <w:left w:w="80" w:type="dxa"/>
              <w:bottom w:w="70" w:type="dxa"/>
              <w:right w:w="80" w:type="dxa"/>
            </w:tcMar>
            <w:vAlign w:val="center"/>
          </w:tcPr>
          <w:p w14:paraId="17BE8FD3" w14:textId="77777777" w:rsidR="00D57B82" w:rsidRPr="00D57B82" w:rsidRDefault="00D57B82" w:rsidP="00D57B82">
            <w:pPr>
              <w:spacing w:after="0" w:line="240" w:lineRule="auto"/>
              <w:rPr>
                <w:rFonts w:eastAsia="Times New Roman" w:cs="Times New Roman"/>
                <w:sz w:val="24"/>
                <w:szCs w:val="24"/>
              </w:rPr>
            </w:pP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integral   </w:t>
            </w:r>
            <w:r w:rsidRPr="00D57B82">
              <w:rPr>
                <w:rFonts w:ascii="Segoe UI Symbol" w:eastAsia="Times New Roman" w:hAnsi="Segoe UI Symbol" w:cs="Segoe UI Symbol"/>
                <w:sz w:val="24"/>
                <w:szCs w:val="24"/>
              </w:rPr>
              <w:t>☐</w:t>
            </w:r>
            <w:r w:rsidRPr="00D57B82">
              <w:rPr>
                <w:rFonts w:eastAsia="Times New Roman" w:cs="Times New Roman"/>
                <w:sz w:val="24"/>
                <w:szCs w:val="24"/>
              </w:rPr>
              <w:t xml:space="preserve"> parțial, potrivit comunicării anexate</w:t>
            </w:r>
          </w:p>
        </w:tc>
      </w:tr>
      <w:tr w:rsidR="00D57B82" w:rsidRPr="00D57B82" w14:paraId="634A1FC0" w14:textId="77777777" w:rsidTr="00557698">
        <w:trPr>
          <w:jc w:val="center"/>
        </w:trPr>
        <w:tc>
          <w:tcPr>
            <w:tcW w:w="4776" w:type="dxa"/>
            <w:shd w:val="clear" w:color="auto" w:fill="EEF1F4"/>
            <w:tcMar>
              <w:top w:w="70" w:type="dxa"/>
              <w:left w:w="80" w:type="dxa"/>
              <w:bottom w:w="70" w:type="dxa"/>
              <w:right w:w="80" w:type="dxa"/>
            </w:tcMar>
            <w:vAlign w:val="center"/>
          </w:tcPr>
          <w:p w14:paraId="1737AA3E"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Locuri respinse și motivul concret</w:t>
            </w:r>
          </w:p>
        </w:tc>
        <w:tc>
          <w:tcPr>
            <w:tcW w:w="4776" w:type="dxa"/>
            <w:tcMar>
              <w:top w:w="70" w:type="dxa"/>
              <w:left w:w="80" w:type="dxa"/>
              <w:bottom w:w="70" w:type="dxa"/>
              <w:right w:w="80" w:type="dxa"/>
            </w:tcMar>
            <w:vAlign w:val="center"/>
          </w:tcPr>
          <w:p w14:paraId="4D8ADCE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r w:rsidRPr="00D57B82">
              <w:rPr>
                <w:rFonts w:eastAsia="Times New Roman" w:cs="Times New Roman"/>
                <w:sz w:val="24"/>
                <w:szCs w:val="24"/>
              </w:rPr>
              <w:br/>
              <w:t>................................................................................................................</w:t>
            </w:r>
          </w:p>
        </w:tc>
      </w:tr>
      <w:tr w:rsidR="00D57B82" w:rsidRPr="00D57B82" w14:paraId="405FCB21" w14:textId="77777777" w:rsidTr="00557698">
        <w:trPr>
          <w:jc w:val="center"/>
        </w:trPr>
        <w:tc>
          <w:tcPr>
            <w:tcW w:w="4776" w:type="dxa"/>
            <w:shd w:val="clear" w:color="auto" w:fill="EEF1F4"/>
            <w:tcMar>
              <w:top w:w="70" w:type="dxa"/>
              <w:left w:w="80" w:type="dxa"/>
              <w:bottom w:w="70" w:type="dxa"/>
              <w:right w:w="80" w:type="dxa"/>
            </w:tcMar>
            <w:vAlign w:val="center"/>
          </w:tcPr>
          <w:p w14:paraId="2DB0F6A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b/>
                <w:sz w:val="24"/>
                <w:szCs w:val="24"/>
              </w:rPr>
              <w:t>Data finalizării verificării</w:t>
            </w:r>
          </w:p>
        </w:tc>
        <w:tc>
          <w:tcPr>
            <w:tcW w:w="4776" w:type="dxa"/>
            <w:tcMar>
              <w:top w:w="70" w:type="dxa"/>
              <w:left w:w="80" w:type="dxa"/>
              <w:bottom w:w="70" w:type="dxa"/>
              <w:right w:w="80" w:type="dxa"/>
            </w:tcMar>
            <w:vAlign w:val="center"/>
          </w:tcPr>
          <w:p w14:paraId="78F3E9DD"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r w:rsidR="00D57B82" w:rsidRPr="00D57B82" w14:paraId="237B139E" w14:textId="77777777" w:rsidTr="00557698">
        <w:trPr>
          <w:jc w:val="center"/>
        </w:trPr>
        <w:tc>
          <w:tcPr>
            <w:tcW w:w="4776" w:type="dxa"/>
            <w:shd w:val="clear" w:color="auto" w:fill="EEF1F4"/>
            <w:tcMar>
              <w:top w:w="70" w:type="dxa"/>
              <w:left w:w="80" w:type="dxa"/>
              <w:bottom w:w="70" w:type="dxa"/>
              <w:right w:w="80" w:type="dxa"/>
            </w:tcMar>
            <w:vAlign w:val="center"/>
          </w:tcPr>
          <w:p w14:paraId="360096F7" w14:textId="1306CC1A" w:rsidR="00D57B82" w:rsidRPr="00D57B82" w:rsidRDefault="006B06D7" w:rsidP="00D57B82">
            <w:pPr>
              <w:spacing w:after="0" w:line="240" w:lineRule="auto"/>
              <w:rPr>
                <w:rFonts w:eastAsia="Times New Roman" w:cs="Times New Roman"/>
                <w:sz w:val="24"/>
                <w:szCs w:val="24"/>
              </w:rPr>
            </w:pPr>
            <w:r>
              <w:t>Data de la care opțiunea produce efecte, stabilită potrivit art. 4 alin. (10) din metodologie și art. 11 alin. (5) din contract</w:t>
            </w:r>
          </w:p>
        </w:tc>
        <w:tc>
          <w:tcPr>
            <w:tcW w:w="4776" w:type="dxa"/>
            <w:tcMar>
              <w:top w:w="70" w:type="dxa"/>
              <w:left w:w="80" w:type="dxa"/>
              <w:bottom w:w="70" w:type="dxa"/>
              <w:right w:w="80" w:type="dxa"/>
            </w:tcMar>
            <w:vAlign w:val="center"/>
          </w:tcPr>
          <w:p w14:paraId="4FAC63BC"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w:t>
            </w:r>
          </w:p>
        </w:tc>
      </w:tr>
    </w:tbl>
    <w:p w14:paraId="43AC5297" w14:textId="77777777" w:rsidR="00D57B82" w:rsidRPr="00D57B82" w:rsidRDefault="00D57B82" w:rsidP="00D57B82">
      <w:pPr>
        <w:spacing w:after="0" w:line="240" w:lineRule="auto"/>
        <w:jc w:val="both"/>
        <w:rPr>
          <w:rFonts w:eastAsia="Times New Roman" w:cs="Times New Roman"/>
          <w:i/>
          <w:sz w:val="24"/>
          <w:szCs w:val="24"/>
        </w:rPr>
      </w:pPr>
    </w:p>
    <w:p w14:paraId="0B2A813F" w14:textId="262F41CA" w:rsidR="006B06D7" w:rsidRDefault="006B06D7" w:rsidP="00D57B82">
      <w:pPr>
        <w:spacing w:after="0" w:line="240" w:lineRule="auto"/>
        <w:jc w:val="both"/>
        <w:rPr>
          <w:rFonts w:eastAsia="Times New Roman" w:cs="Times New Roman"/>
          <w:i/>
          <w:sz w:val="24"/>
          <w:szCs w:val="24"/>
        </w:rPr>
      </w:pPr>
      <w:r w:rsidRPr="006B06D7">
        <w:rPr>
          <w:rFonts w:eastAsia="Times New Roman" w:cs="Times New Roman"/>
          <w:i/>
          <w:sz w:val="24"/>
          <w:szCs w:val="24"/>
        </w:rPr>
        <w:t>Data de la care opțiunea produce efecte se completează de furnizor odată cu comunicarea rezultatului validării listei.</w:t>
      </w:r>
    </w:p>
    <w:p w14:paraId="3971566B" w14:textId="77777777" w:rsidR="006B06D7" w:rsidRDefault="006B06D7" w:rsidP="00D57B82">
      <w:pPr>
        <w:spacing w:after="0" w:line="240" w:lineRule="auto"/>
        <w:jc w:val="both"/>
        <w:rPr>
          <w:rFonts w:eastAsia="Times New Roman" w:cs="Times New Roman"/>
          <w:i/>
          <w:sz w:val="24"/>
          <w:szCs w:val="24"/>
        </w:rPr>
      </w:pPr>
    </w:p>
    <w:p w14:paraId="44E93B8E" w14:textId="7DFBA18B" w:rsidR="00D57B82" w:rsidRPr="00D57B82" w:rsidRDefault="00D57B82" w:rsidP="00D57B82">
      <w:pPr>
        <w:spacing w:after="0" w:line="240" w:lineRule="auto"/>
        <w:jc w:val="both"/>
        <w:rPr>
          <w:rFonts w:eastAsia="Times New Roman" w:cs="Times New Roman"/>
          <w:i/>
          <w:sz w:val="24"/>
          <w:szCs w:val="24"/>
        </w:rPr>
      </w:pPr>
      <w:r w:rsidRPr="00D57B82">
        <w:rPr>
          <w:rFonts w:eastAsia="Times New Roman" w:cs="Times New Roman"/>
          <w:i/>
          <w:sz w:val="24"/>
          <w:szCs w:val="24"/>
        </w:rPr>
        <w:t>Modificarea listei se solicită în scris. Formularul actualizat, validat de furnizor, înlocuiește pentru viitor versiunea anterioară, fără afectarea ciclurilor închise, a documentelor și a scadențelor existente.</w:t>
      </w:r>
    </w:p>
    <w:p w14:paraId="429E821D" w14:textId="77777777" w:rsidR="00D57B82" w:rsidRPr="00D57B82" w:rsidRDefault="00D57B82" w:rsidP="00D57B82">
      <w:pPr>
        <w:spacing w:after="0" w:line="240" w:lineRule="auto"/>
        <w:jc w:val="both"/>
        <w:rPr>
          <w:rFonts w:eastAsia="Times New Roman" w:cs="Times New Roman"/>
          <w:i/>
          <w:sz w:val="24"/>
          <w:szCs w:val="24"/>
        </w:rPr>
      </w:pPr>
    </w:p>
    <w:tbl>
      <w:tblPr>
        <w:tblStyle w:val="TableGrid"/>
        <w:tblW w:w="0" w:type="auto"/>
        <w:jc w:val="center"/>
        <w:tblLook w:val="04A0" w:firstRow="1" w:lastRow="0" w:firstColumn="1" w:lastColumn="0" w:noHBand="0" w:noVBand="1"/>
      </w:tblPr>
      <w:tblGrid>
        <w:gridCol w:w="4776"/>
        <w:gridCol w:w="4776"/>
      </w:tblGrid>
      <w:tr w:rsidR="00D57B82" w:rsidRPr="00D57B82" w14:paraId="34025F00" w14:textId="77777777" w:rsidTr="00557698">
        <w:trPr>
          <w:cantSplit/>
          <w:jc w:val="center"/>
        </w:trPr>
        <w:tc>
          <w:tcPr>
            <w:tcW w:w="4776" w:type="dxa"/>
            <w:tcMar>
              <w:top w:w="70" w:type="dxa"/>
              <w:left w:w="80" w:type="dxa"/>
              <w:bottom w:w="70" w:type="dxa"/>
              <w:right w:w="80" w:type="dxa"/>
            </w:tcMar>
            <w:vAlign w:val="center"/>
          </w:tcPr>
          <w:p w14:paraId="55F26FF8"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VÂNZĂTOR/PROSUMATOR — Nume: ................................................</w:t>
            </w:r>
            <w:r w:rsidRPr="00D57B82">
              <w:rPr>
                <w:rFonts w:eastAsia="Times New Roman" w:cs="Times New Roman"/>
                <w:sz w:val="24"/>
                <w:szCs w:val="24"/>
              </w:rPr>
              <w:br/>
              <w:t>Semnătură/data: ............................................................................</w:t>
            </w:r>
          </w:p>
        </w:tc>
        <w:tc>
          <w:tcPr>
            <w:tcW w:w="4776" w:type="dxa"/>
            <w:tcMar>
              <w:top w:w="70" w:type="dxa"/>
              <w:left w:w="80" w:type="dxa"/>
              <w:bottom w:w="70" w:type="dxa"/>
              <w:right w:w="80" w:type="dxa"/>
            </w:tcMar>
            <w:vAlign w:val="center"/>
          </w:tcPr>
          <w:p w14:paraId="50BE6A57" w14:textId="77777777" w:rsidR="00D57B82" w:rsidRPr="00D57B82" w:rsidRDefault="00D57B82" w:rsidP="00D57B82">
            <w:pPr>
              <w:spacing w:after="0" w:line="240" w:lineRule="auto"/>
              <w:rPr>
                <w:rFonts w:eastAsia="Times New Roman" w:cs="Times New Roman"/>
                <w:sz w:val="24"/>
                <w:szCs w:val="24"/>
              </w:rPr>
            </w:pPr>
            <w:r w:rsidRPr="00D57B82">
              <w:rPr>
                <w:rFonts w:eastAsia="Times New Roman" w:cs="Times New Roman"/>
                <w:sz w:val="24"/>
                <w:szCs w:val="24"/>
              </w:rPr>
              <w:t>CUMPĂRĂTOR/FURNIZOR — Nume: ..............................................</w:t>
            </w:r>
            <w:r w:rsidRPr="00D57B82">
              <w:rPr>
                <w:rFonts w:eastAsia="Times New Roman" w:cs="Times New Roman"/>
                <w:sz w:val="24"/>
                <w:szCs w:val="24"/>
              </w:rPr>
              <w:br/>
              <w:t>Semnătură/data: ............................................................................</w:t>
            </w:r>
          </w:p>
        </w:tc>
      </w:tr>
    </w:tbl>
    <w:p w14:paraId="5A036335" w14:textId="77777777" w:rsidR="00D57B82" w:rsidRPr="00D57B82" w:rsidRDefault="00D57B82" w:rsidP="00D57B82">
      <w:pPr>
        <w:spacing w:after="0" w:line="240" w:lineRule="auto"/>
        <w:jc w:val="right"/>
        <w:rPr>
          <w:rFonts w:eastAsia="Times New Roman" w:cs="Times New Roman"/>
          <w:b/>
          <w:sz w:val="24"/>
          <w:szCs w:val="24"/>
        </w:rPr>
      </w:pPr>
    </w:p>
    <w:p w14:paraId="4F01CAC9" w14:textId="41392E14" w:rsidR="00D57B82" w:rsidRDefault="00D57B82">
      <w:pPr>
        <w:spacing w:after="200" w:line="276" w:lineRule="auto"/>
        <w:rPr>
          <w:rFonts w:eastAsia="Times New Roman" w:cs="Times New Roman"/>
          <w:b/>
          <w:sz w:val="24"/>
          <w:szCs w:val="24"/>
        </w:rPr>
      </w:pPr>
      <w:r>
        <w:rPr>
          <w:rFonts w:eastAsia="Times New Roman" w:cs="Times New Roman"/>
          <w:b/>
          <w:sz w:val="24"/>
          <w:szCs w:val="24"/>
        </w:rPr>
        <w:br w:type="page"/>
      </w:r>
    </w:p>
    <w:p w14:paraId="49A999E5" w14:textId="77777777" w:rsidR="00D57B82" w:rsidRPr="00D57B82" w:rsidRDefault="00D57B82" w:rsidP="00D57B82">
      <w:pPr>
        <w:spacing w:after="0" w:line="240" w:lineRule="auto"/>
        <w:jc w:val="right"/>
        <w:rPr>
          <w:rFonts w:eastAsia="Times New Roman" w:cs="Times New Roman"/>
          <w:b/>
          <w:sz w:val="24"/>
          <w:szCs w:val="24"/>
        </w:rPr>
      </w:pPr>
    </w:p>
    <w:p w14:paraId="12CD5564" w14:textId="77777777" w:rsidR="00D57B82" w:rsidRPr="00D57B82" w:rsidRDefault="00D57B82" w:rsidP="00D57B82">
      <w:pPr>
        <w:spacing w:after="0" w:line="240" w:lineRule="auto"/>
        <w:jc w:val="right"/>
        <w:rPr>
          <w:rFonts w:eastAsia="Times New Roman" w:cs="Times New Roman"/>
          <w:b/>
          <w:sz w:val="24"/>
          <w:szCs w:val="24"/>
        </w:rPr>
      </w:pPr>
    </w:p>
    <w:p w14:paraId="6A51A508"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t>Anexa C la contractul-cadru prevăzut în anexa nr. 2 la metodologie</w:t>
      </w:r>
    </w:p>
    <w:p w14:paraId="59351D97" w14:textId="77777777" w:rsidR="00D57B82" w:rsidRPr="00D57B82" w:rsidRDefault="00D57B82" w:rsidP="00D57B82">
      <w:pPr>
        <w:keepNext/>
        <w:spacing w:after="0" w:line="240" w:lineRule="auto"/>
        <w:jc w:val="center"/>
        <w:rPr>
          <w:rFonts w:eastAsia="Times New Roman" w:cs="Times New Roman"/>
          <w:b/>
          <w:sz w:val="24"/>
          <w:szCs w:val="24"/>
        </w:rPr>
      </w:pPr>
    </w:p>
    <w:p w14:paraId="65BD0318" w14:textId="77777777" w:rsidR="00D57B82" w:rsidRPr="00D57B82" w:rsidRDefault="00D57B82" w:rsidP="00D57B82">
      <w:pPr>
        <w:keepNext/>
        <w:spacing w:after="0" w:line="240" w:lineRule="auto"/>
        <w:jc w:val="center"/>
        <w:rPr>
          <w:rFonts w:eastAsia="Times New Roman" w:cs="Times New Roman"/>
          <w:b/>
          <w:sz w:val="24"/>
          <w:szCs w:val="24"/>
        </w:rPr>
      </w:pPr>
      <w:r w:rsidRPr="00D57B82">
        <w:rPr>
          <w:rFonts w:eastAsia="Times New Roman" w:cs="Times New Roman"/>
          <w:b/>
          <w:sz w:val="24"/>
          <w:szCs w:val="24"/>
        </w:rPr>
        <w:t>ACORD PREALABIL ȘI PROCEDURĂ DE ACCEPTARE</w:t>
      </w:r>
    </w:p>
    <w:p w14:paraId="1F2C965F" w14:textId="77777777" w:rsidR="00D57B82" w:rsidRPr="00D57B82" w:rsidRDefault="00D57B82" w:rsidP="00D57B82">
      <w:pPr>
        <w:keepNext/>
        <w:spacing w:after="0" w:line="240" w:lineRule="auto"/>
        <w:jc w:val="center"/>
        <w:rPr>
          <w:rFonts w:eastAsia="Times New Roman" w:cs="Times New Roman"/>
          <w:b/>
          <w:i/>
          <w:sz w:val="24"/>
          <w:szCs w:val="24"/>
        </w:rPr>
      </w:pPr>
      <w:r w:rsidRPr="00D57B82">
        <w:rPr>
          <w:rFonts w:eastAsia="Times New Roman" w:cs="Times New Roman"/>
          <w:b/>
          <w:i/>
          <w:sz w:val="24"/>
          <w:szCs w:val="24"/>
        </w:rPr>
        <w:t>privind emiterea facturii de către cumpărător/furnizor în numele și în contul vânzătorului/prosumatorului</w:t>
      </w:r>
    </w:p>
    <w:tbl>
      <w:tblPr>
        <w:tblStyle w:val="TableGrid"/>
        <w:tblW w:w="9550" w:type="dxa"/>
        <w:tblLayout w:type="fixed"/>
        <w:tblLook w:val="04A0" w:firstRow="1" w:lastRow="0" w:firstColumn="1" w:lastColumn="0" w:noHBand="0" w:noVBand="1"/>
      </w:tblPr>
      <w:tblGrid>
        <w:gridCol w:w="3000"/>
        <w:gridCol w:w="6550"/>
      </w:tblGrid>
      <w:tr w:rsidR="00D57B82" w:rsidRPr="00D57B82" w14:paraId="065A3612" w14:textId="77777777" w:rsidTr="00557698">
        <w:tc>
          <w:tcPr>
            <w:tcW w:w="3000" w:type="dxa"/>
            <w:vAlign w:val="center"/>
          </w:tcPr>
          <w:p w14:paraId="0C918E83"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Vânzător/Prosumator</w:t>
            </w:r>
          </w:p>
        </w:tc>
        <w:tc>
          <w:tcPr>
            <w:tcW w:w="6550" w:type="dxa"/>
            <w:vAlign w:val="center"/>
          </w:tcPr>
          <w:p w14:paraId="4714DC74"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r w:rsidR="00D57B82" w:rsidRPr="00D57B82" w14:paraId="091801A0" w14:textId="77777777" w:rsidTr="00557698">
        <w:tc>
          <w:tcPr>
            <w:tcW w:w="3000" w:type="dxa"/>
            <w:vAlign w:val="center"/>
          </w:tcPr>
          <w:p w14:paraId="4DD9018B"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Cumpărător/Furnizor</w:t>
            </w:r>
          </w:p>
        </w:tc>
        <w:tc>
          <w:tcPr>
            <w:tcW w:w="6550" w:type="dxa"/>
            <w:vAlign w:val="center"/>
          </w:tcPr>
          <w:p w14:paraId="191D0365"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r w:rsidR="00D57B82" w:rsidRPr="00D57B82" w14:paraId="37C0FCF2" w14:textId="77777777" w:rsidTr="00557698">
        <w:tc>
          <w:tcPr>
            <w:tcW w:w="3000" w:type="dxa"/>
            <w:vAlign w:val="center"/>
          </w:tcPr>
          <w:p w14:paraId="790318FC"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Contractul-cadru</w:t>
            </w:r>
          </w:p>
        </w:tc>
        <w:tc>
          <w:tcPr>
            <w:tcW w:w="6550" w:type="dxa"/>
            <w:vAlign w:val="center"/>
          </w:tcPr>
          <w:p w14:paraId="06E26ECA"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nr. ............................ din data de ............................</w:t>
            </w:r>
          </w:p>
        </w:tc>
      </w:tr>
      <w:tr w:rsidR="00D57B82" w:rsidRPr="00D57B82" w14:paraId="42ECAC05" w14:textId="77777777" w:rsidTr="00557698">
        <w:tc>
          <w:tcPr>
            <w:tcW w:w="3000" w:type="dxa"/>
            <w:vAlign w:val="center"/>
          </w:tcPr>
          <w:p w14:paraId="01B4A749"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b/>
                <w:sz w:val="24"/>
                <w:szCs w:val="24"/>
              </w:rPr>
              <w:t>POD</w:t>
            </w:r>
          </w:p>
        </w:tc>
        <w:tc>
          <w:tcPr>
            <w:tcW w:w="6550" w:type="dxa"/>
            <w:vAlign w:val="center"/>
          </w:tcPr>
          <w:p w14:paraId="0A82470E"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w:t>
            </w:r>
          </w:p>
        </w:tc>
      </w:tr>
    </w:tbl>
    <w:p w14:paraId="0C9014AD"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1. — Obiectul și temeiul acordului</w:t>
      </w:r>
    </w:p>
    <w:p w14:paraId="0E75E56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Prezenta anexă constituie acordul prealabil al părților și stabilește procedura de acceptare a facturilor emise de cumpărător/furnizor în numele și în contul vânzătorului/prosumatorului, potrivit art. 73¹ alin. (3) lit. e) din Legea nr. 123/2012, art. 319 alin. (18) din Codul fiscal și normelor metodologice de aplicare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acestuia.</w:t>
      </w:r>
    </w:p>
    <w:p w14:paraId="5BED5403"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(2) Acordul se aplică facturilor aferente energiei electrice produse din surse regenerabile și livrate în rețeaua electrică la POD-ul indicat mai sus, pentru întreaga perioadă în care prosumatorul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w:t>
      </w:r>
    </w:p>
    <w:p w14:paraId="3ABCE383" w14:textId="06D0B393"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(3) Prezenta anexă face parte integrantă din contractul-cadru și se aplică de la data de ............................ </w:t>
      </w:r>
    </w:p>
    <w:p w14:paraId="7B70EC0F"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2. — Emiterea facturii</w:t>
      </w:r>
    </w:p>
    <w:p w14:paraId="361CE2A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emite factura în cel mult 2 zile lucrătoare de la data la care sunt disponibile cumulativ datele complete și validate transmise de OD, prețul și celelalte elemente determinate potrivit legii, metodologiei și contractului-cadru, precum și datele fiscale comunicate de prosumator.</w:t>
      </w:r>
    </w:p>
    <w:p w14:paraId="0D2EF29D"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Factura cuprinde toate elementele obligatorii prevăzute de legislația fiscală, inclusiv mențiunea «autofactură», și identifică distinct POD-ul și perioada de facturare.</w:t>
      </w:r>
    </w:p>
    <w:p w14:paraId="5D1E2662" w14:textId="0F85D5BD"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Facturile se emit în cadrul unei serii distincte, stabilite astfel: seria ............................; regula/intervalul de numerotare ................................................................................................................  Furnizorul asigură unicitatea și continuitatea numerotării.</w:t>
      </w:r>
    </w:p>
    <w:p w14:paraId="68B3640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Factura se transmite prin sistemul RO e-Factura și prin canalul de comunicare prevăzut în anexa A, numai în cazurile și condițiile stabilite de lege.</w:t>
      </w:r>
    </w:p>
    <w:p w14:paraId="451145FF"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3. — Procedura de acceptare</w:t>
      </w:r>
    </w:p>
    <w:p w14:paraId="42B71F3A"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Furnizorul pune factura la dispoziția prosumatorului în ziua emiterii, prin canalul de comunicare prevăzut în anexa A.</w:t>
      </w:r>
    </w:p>
    <w:p w14:paraId="0635DAE0"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Prosumatorul poate comunica obiecții motivate în termen de 2 zile lucrătoare de la punerea facturii la dispoziție. În lipsa unor obiecții comunicate în acest termen, factura se consideră acceptată.</w:t>
      </w:r>
    </w:p>
    <w:p w14:paraId="5B1A7EF1"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Comunicarea unei obiecții motivate determină tratarea facturii ca document contestat. Factura se exclude din procesul de alocare până la soluționarea obiecției, fără suspendarea procesării celorlalte locuri și facturi.</w:t>
      </w:r>
    </w:p>
    <w:p w14:paraId="2284CCE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(4) Dacă obiecția este întemeiată, furnizorul emite documentul de corecție în numele și în contul prosumatorului, cu păstrarea legăturii cu factura inițială. Factura sau valoarea devenită eligibilă se include într-un ciclu suplimentar.</w:t>
      </w:r>
    </w:p>
    <w:p w14:paraId="5BB57C3A"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(5) Acceptarea expresă sau implicită nu împiedică solicitarea ulterioară a corectării unei erori materiale ori fiscale.</w:t>
      </w:r>
    </w:p>
    <w:p w14:paraId="5C6BB3C1"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Art. 4. — Datele fiscale și răspunderea părților</w:t>
      </w:r>
    </w:p>
    <w:p w14:paraId="2ADBE88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Prosumatorul declară că datele fiscale înscrise în anexa A sunt complete și corecte și comunică furnizorului, fără întârziere, orice modificare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acestora.</w:t>
      </w:r>
    </w:p>
    <w:p w14:paraId="51744EB8"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lastRenderedPageBreak/>
        <w:t>(2) Furnizorul răspunde pentru emiterea facturii pe baza datelor validate, pentru aplicarea elementelor contractuale și pentru respectarea procedurii prevăzute în prezenta anexă. Prosumatorul răspunde pentru exactitatea datelor fiscale comunicate și pentru obligațiile fiscale care îi revin potrivit legii.</w:t>
      </w:r>
    </w:p>
    <w:p w14:paraId="75FCD437"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Emiterea facturii de către furnizor în numele și în contul prosumatorului nu modifică natura operațiunii și nu înlătură obligațiile declarative, de evidență și de plată care revin fiecărei părți potrivit legislației fiscal-contabile.</w:t>
      </w:r>
    </w:p>
    <w:p w14:paraId="7F6626FB"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5. — Corectarea și păstrarea documentelor</w:t>
      </w:r>
    </w:p>
    <w:p w14:paraId="0CF265B2"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(1) Corectarea ori stornarea facturilor se efectuează de furnizor, în numele și în contul prosumatorului, potrivit legislației fiscal-contabile, cu identificarea documentului inițial.</w:t>
      </w:r>
    </w:p>
    <w:p w14:paraId="4A34108A"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Părțile păstrează facturile, confirmările de transmitere, obiecțiile, răspunsurile și documentele de corecție în termenele prevăzute de lege și le pun la dispoziția autorităților competente, la solicitare.</w:t>
      </w:r>
    </w:p>
    <w:p w14:paraId="4A6B64C9"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Art. 6. — Durata acordului</w:t>
      </w:r>
    </w:p>
    <w:p w14:paraId="15064704"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 xml:space="preserve">(1) Acordul se aplică pe întreaga durată a contractului în care prosumatorul are obligația legală de </w:t>
      </w:r>
      <w:proofErr w:type="gramStart"/>
      <w:r w:rsidRPr="00D57B82">
        <w:rPr>
          <w:rFonts w:eastAsia="Times New Roman" w:cs="Times New Roman"/>
          <w:sz w:val="24"/>
          <w:szCs w:val="24"/>
        </w:rPr>
        <w:t>a</w:t>
      </w:r>
      <w:proofErr w:type="gramEnd"/>
      <w:r w:rsidRPr="00D57B82">
        <w:rPr>
          <w:rFonts w:eastAsia="Times New Roman" w:cs="Times New Roman"/>
          <w:sz w:val="24"/>
          <w:szCs w:val="24"/>
        </w:rPr>
        <w:t xml:space="preserve"> emite factură și nu poate fi revocat unilateral.</w:t>
      </w:r>
    </w:p>
    <w:p w14:paraId="2CDF2FAF"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(2) Acordul încetează la încetarea contractului, la pierderea obligației legale de facturare de către prosumator sau în celelalte cazuri prevăzute expres de lege.</w:t>
      </w:r>
    </w:p>
    <w:p w14:paraId="09350E24" w14:textId="77777777" w:rsidR="00D57B82" w:rsidRPr="00D57B82" w:rsidRDefault="00D57B82" w:rsidP="00D57B82">
      <w:pPr>
        <w:spacing w:after="0" w:line="240" w:lineRule="auto"/>
        <w:ind w:firstLine="408"/>
        <w:jc w:val="both"/>
        <w:rPr>
          <w:rFonts w:eastAsia="Times New Roman" w:cs="Times New Roman"/>
          <w:sz w:val="24"/>
          <w:szCs w:val="24"/>
        </w:rPr>
      </w:pPr>
      <w:r w:rsidRPr="00D57B82">
        <w:rPr>
          <w:rFonts w:eastAsia="Times New Roman" w:cs="Times New Roman"/>
          <w:sz w:val="24"/>
          <w:szCs w:val="24"/>
        </w:rPr>
        <w:t>(3) Încetarea acordului nu afectează facturile emise anterior și nici obligația părților de a le corecta și păstra.</w:t>
      </w:r>
    </w:p>
    <w:p w14:paraId="536C2C15" w14:textId="77777777" w:rsidR="00D57B82" w:rsidRPr="00D57B82" w:rsidRDefault="00D57B82" w:rsidP="00D57B82">
      <w:pPr>
        <w:spacing w:after="0" w:line="240" w:lineRule="auto"/>
        <w:ind w:firstLine="408"/>
        <w:jc w:val="both"/>
        <w:rPr>
          <w:rFonts w:eastAsia="Times New Roman" w:cs="Times New Roman"/>
          <w:sz w:val="24"/>
          <w:szCs w:val="24"/>
        </w:rPr>
      </w:pPr>
    </w:p>
    <w:tbl>
      <w:tblPr>
        <w:tblStyle w:val="TableGrid"/>
        <w:tblW w:w="9550" w:type="dxa"/>
        <w:tblLayout w:type="fixed"/>
        <w:tblLook w:val="04A0" w:firstRow="1" w:lastRow="0" w:firstColumn="1" w:lastColumn="0" w:noHBand="0" w:noVBand="1"/>
      </w:tblPr>
      <w:tblGrid>
        <w:gridCol w:w="4750"/>
        <w:gridCol w:w="4800"/>
      </w:tblGrid>
      <w:tr w:rsidR="00D57B82" w:rsidRPr="00D57B82" w14:paraId="15DCBDAF" w14:textId="77777777" w:rsidTr="00557698">
        <w:tc>
          <w:tcPr>
            <w:tcW w:w="4750" w:type="dxa"/>
            <w:vAlign w:val="center"/>
          </w:tcPr>
          <w:p w14:paraId="77E3F386"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VÂNZĂTOR/PROSUMATOR</w:t>
            </w:r>
            <w:r w:rsidRPr="00D57B82">
              <w:rPr>
                <w:rFonts w:eastAsia="Times New Roman" w:cs="Times New Roman"/>
                <w:sz w:val="24"/>
                <w:szCs w:val="24"/>
              </w:rPr>
              <w:br/>
              <w:t>Nume: ........................................................</w:t>
            </w:r>
            <w:r w:rsidRPr="00D57B82">
              <w:rPr>
                <w:rFonts w:eastAsia="Times New Roman" w:cs="Times New Roman"/>
                <w:sz w:val="24"/>
                <w:szCs w:val="24"/>
              </w:rPr>
              <w:br/>
              <w:t>Semnătură/data: ...............................................</w:t>
            </w:r>
          </w:p>
        </w:tc>
        <w:tc>
          <w:tcPr>
            <w:tcW w:w="4800" w:type="dxa"/>
            <w:vAlign w:val="center"/>
          </w:tcPr>
          <w:p w14:paraId="7F0249F8" w14:textId="77777777" w:rsidR="00D57B82" w:rsidRPr="00D57B82" w:rsidRDefault="00D57B82" w:rsidP="00D57B82">
            <w:pPr>
              <w:spacing w:after="0" w:line="240" w:lineRule="auto"/>
              <w:jc w:val="both"/>
              <w:rPr>
                <w:rFonts w:eastAsia="Times New Roman" w:cs="Times New Roman"/>
                <w:sz w:val="24"/>
                <w:szCs w:val="24"/>
              </w:rPr>
            </w:pPr>
            <w:r w:rsidRPr="00D57B82">
              <w:rPr>
                <w:rFonts w:eastAsia="Times New Roman" w:cs="Times New Roman"/>
                <w:sz w:val="24"/>
                <w:szCs w:val="24"/>
              </w:rPr>
              <w:t>CUMPĂRĂTOR/FURNIZOR</w:t>
            </w:r>
            <w:r w:rsidRPr="00D57B82">
              <w:rPr>
                <w:rFonts w:eastAsia="Times New Roman" w:cs="Times New Roman"/>
                <w:sz w:val="24"/>
                <w:szCs w:val="24"/>
              </w:rPr>
              <w:br/>
              <w:t>Nume: ........................................................</w:t>
            </w:r>
            <w:r w:rsidRPr="00D57B82">
              <w:rPr>
                <w:rFonts w:eastAsia="Times New Roman" w:cs="Times New Roman"/>
                <w:sz w:val="24"/>
                <w:szCs w:val="24"/>
              </w:rPr>
              <w:br/>
              <w:t>Semnătură/data: ...............................................</w:t>
            </w:r>
          </w:p>
        </w:tc>
      </w:tr>
    </w:tbl>
    <w:p w14:paraId="5065AF86" w14:textId="77777777" w:rsidR="00D57B82" w:rsidRPr="00D57B82" w:rsidRDefault="00D57B82" w:rsidP="00D57B82">
      <w:pPr>
        <w:spacing w:after="0" w:line="240" w:lineRule="auto"/>
        <w:jc w:val="both"/>
        <w:rPr>
          <w:rFonts w:eastAsia="Times New Roman" w:cs="Times New Roman"/>
          <w:sz w:val="24"/>
          <w:szCs w:val="24"/>
        </w:rPr>
      </w:pPr>
    </w:p>
    <w:p w14:paraId="680B966C" w14:textId="77777777" w:rsidR="00D57B82" w:rsidRPr="00D57B82" w:rsidRDefault="00D57B82" w:rsidP="00D57B82">
      <w:pPr>
        <w:spacing w:after="0" w:line="240" w:lineRule="auto"/>
        <w:jc w:val="right"/>
        <w:rPr>
          <w:rFonts w:eastAsia="Times New Roman" w:cs="Times New Roman"/>
          <w:b/>
          <w:sz w:val="24"/>
          <w:szCs w:val="24"/>
        </w:rPr>
      </w:pPr>
    </w:p>
    <w:p w14:paraId="1F9698E9" w14:textId="77777777" w:rsidR="00D57B82" w:rsidRPr="00D57B82" w:rsidRDefault="00D57B82" w:rsidP="00D57B82">
      <w:pPr>
        <w:spacing w:after="0" w:line="240" w:lineRule="auto"/>
        <w:rPr>
          <w:rFonts w:eastAsia="Times New Roman" w:cs="Times New Roman"/>
          <w:b/>
          <w:sz w:val="24"/>
          <w:szCs w:val="24"/>
        </w:rPr>
      </w:pPr>
    </w:p>
    <w:p w14:paraId="6F74D6CB" w14:textId="77777777" w:rsidR="00D57B82" w:rsidRPr="00D57B82" w:rsidRDefault="00D57B82" w:rsidP="00D57B82">
      <w:pPr>
        <w:spacing w:after="0" w:line="240" w:lineRule="auto"/>
        <w:jc w:val="right"/>
        <w:rPr>
          <w:rFonts w:eastAsia="Times New Roman" w:cs="Times New Roman"/>
          <w:b/>
          <w:sz w:val="24"/>
          <w:szCs w:val="24"/>
        </w:rPr>
      </w:pPr>
    </w:p>
    <w:p w14:paraId="706113C4" w14:textId="77777777" w:rsidR="00D57B82" w:rsidRPr="00D57B82" w:rsidRDefault="00D57B82" w:rsidP="00D57B82">
      <w:pPr>
        <w:spacing w:after="0" w:line="240" w:lineRule="auto"/>
        <w:rPr>
          <w:rFonts w:eastAsia="Times New Roman" w:cs="Times New Roman"/>
          <w:b/>
          <w:sz w:val="24"/>
          <w:szCs w:val="24"/>
        </w:rPr>
      </w:pPr>
      <w:r w:rsidRPr="00D57B82">
        <w:rPr>
          <w:rFonts w:eastAsia="Times New Roman" w:cs="Times New Roman"/>
          <w:sz w:val="24"/>
          <w:szCs w:val="24"/>
        </w:rPr>
        <w:br w:type="page"/>
      </w:r>
    </w:p>
    <w:p w14:paraId="5740474E" w14:textId="77777777" w:rsidR="00D57B82" w:rsidRPr="00D57B82" w:rsidRDefault="00D57B82" w:rsidP="00D57B82">
      <w:pPr>
        <w:spacing w:after="0" w:line="240" w:lineRule="auto"/>
        <w:jc w:val="right"/>
        <w:rPr>
          <w:rFonts w:eastAsia="Times New Roman" w:cs="Times New Roman"/>
          <w:b/>
          <w:sz w:val="24"/>
          <w:szCs w:val="24"/>
        </w:rPr>
      </w:pPr>
      <w:r w:rsidRPr="00D57B82">
        <w:rPr>
          <w:rFonts w:eastAsia="Times New Roman" w:cs="Times New Roman"/>
          <w:b/>
          <w:sz w:val="24"/>
          <w:szCs w:val="24"/>
        </w:rPr>
        <w:lastRenderedPageBreak/>
        <w:t>Anexa D la contractul-cadru prevăzut în anexa nr. 2 la metodologie</w:t>
      </w:r>
    </w:p>
    <w:p w14:paraId="57FC53FA" w14:textId="77777777" w:rsidR="00D57B82" w:rsidRPr="00D57B82" w:rsidRDefault="00D57B82" w:rsidP="00D57B82">
      <w:pPr>
        <w:spacing w:after="0" w:line="240" w:lineRule="auto"/>
        <w:jc w:val="center"/>
        <w:rPr>
          <w:rFonts w:eastAsia="Times New Roman" w:cs="Times New Roman"/>
          <w:b/>
          <w:sz w:val="24"/>
          <w:szCs w:val="24"/>
        </w:rPr>
      </w:pPr>
    </w:p>
    <w:p w14:paraId="062E7318" w14:textId="77777777" w:rsidR="00D57B82" w:rsidRPr="00D57B82" w:rsidRDefault="00D57B82" w:rsidP="00D57B82">
      <w:pPr>
        <w:spacing w:after="0" w:line="240" w:lineRule="auto"/>
        <w:jc w:val="center"/>
        <w:rPr>
          <w:rFonts w:eastAsia="Times New Roman" w:cs="Times New Roman"/>
          <w:b/>
          <w:sz w:val="24"/>
          <w:szCs w:val="24"/>
        </w:rPr>
      </w:pPr>
      <w:r w:rsidRPr="00D57B82">
        <w:rPr>
          <w:rFonts w:eastAsia="Times New Roman" w:cs="Times New Roman"/>
          <w:b/>
          <w:sz w:val="24"/>
          <w:szCs w:val="24"/>
        </w:rPr>
        <w:t>DECLARAȚIA PROSUMATORULUI</w:t>
      </w:r>
    </w:p>
    <w:p w14:paraId="3F0207F5" w14:textId="77777777" w:rsidR="00D57B82" w:rsidRPr="00D57B82" w:rsidRDefault="00D57B82" w:rsidP="00D57B82">
      <w:pPr>
        <w:spacing w:after="0" w:line="240" w:lineRule="auto"/>
        <w:jc w:val="center"/>
        <w:rPr>
          <w:rFonts w:eastAsia="Times New Roman" w:cs="Times New Roman"/>
          <w:b/>
          <w:sz w:val="24"/>
          <w:szCs w:val="24"/>
        </w:rPr>
      </w:pPr>
    </w:p>
    <w:p w14:paraId="4BF80A3C"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Subsemnatul/Subscrisa .................................................., în calitate de prosumator, cunoscând prevederile legale privind falsul în declarații, declar pe propria răspundere următoarele:</w:t>
      </w:r>
    </w:p>
    <w:p w14:paraId="05AD7D89"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1. Producerea de energie electrică nu constituie activitatea mea comercială sau profesională principală.</w:t>
      </w:r>
    </w:p>
    <w:p w14:paraId="6BB5AD29"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2. Nu beneficiez, pentru aceeași cantitate de energie electrică livrată în rețea, de mecanisme incompatibile de sprijin; □ nu dețin acreditare în sistemul de promovare prin certificate verzi / □ dețin acreditare în sistemul de promovare prin certificate verzi și mă oblig să depun solicitarea de suspendare și să îndeplinesc formalitățile prevăzute de reglementările aplicabile.</w:t>
      </w:r>
    </w:p>
    <w:p w14:paraId="0546750A" w14:textId="78BF808E" w:rsidR="00FC6A23"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 xml:space="preserve">3. </w:t>
      </w:r>
      <w:r w:rsidR="00FC6A23" w:rsidRPr="00FC6A23">
        <w:rPr>
          <w:rFonts w:eastAsia="Times New Roman"/>
          <w:sz w:val="24"/>
          <w:szCs w:val="24"/>
        </w:rPr>
        <w:t xml:space="preserve">Statutul fiscal: </w:t>
      </w:r>
      <w:r w:rsidR="00FC6A23" w:rsidRPr="00FC6A23">
        <w:rPr>
          <w:rFonts w:eastAsia="Times New Roman" w:hint="eastAsia"/>
          <w:sz w:val="24"/>
          <w:szCs w:val="24"/>
        </w:rPr>
        <w:t>□</w:t>
      </w:r>
      <w:r w:rsidR="00FC6A23" w:rsidRPr="00FC6A23">
        <w:rPr>
          <w:rFonts w:eastAsia="Times New Roman"/>
          <w:sz w:val="24"/>
          <w:szCs w:val="24"/>
        </w:rPr>
        <w:t xml:space="preserve"> am / </w:t>
      </w:r>
      <w:r w:rsidR="00FC6A23" w:rsidRPr="00FC6A23">
        <w:rPr>
          <w:rFonts w:eastAsia="Times New Roman" w:hint="eastAsia"/>
          <w:sz w:val="24"/>
          <w:szCs w:val="24"/>
        </w:rPr>
        <w:t>□</w:t>
      </w:r>
      <w:r w:rsidR="00FC6A23" w:rsidRPr="00FC6A23">
        <w:rPr>
          <w:rFonts w:eastAsia="Times New Roman"/>
          <w:sz w:val="24"/>
          <w:szCs w:val="24"/>
        </w:rPr>
        <w:t xml:space="preserve"> nu am obligația legală de </w:t>
      </w:r>
      <w:proofErr w:type="gramStart"/>
      <w:r w:rsidR="00FC6A23" w:rsidRPr="00FC6A23">
        <w:rPr>
          <w:rFonts w:eastAsia="Times New Roman"/>
          <w:sz w:val="24"/>
          <w:szCs w:val="24"/>
        </w:rPr>
        <w:t>a</w:t>
      </w:r>
      <w:proofErr w:type="gramEnd"/>
      <w:r w:rsidR="00FC6A23" w:rsidRPr="00FC6A23">
        <w:rPr>
          <w:rFonts w:eastAsia="Times New Roman"/>
          <w:sz w:val="24"/>
          <w:szCs w:val="24"/>
        </w:rPr>
        <w:t xml:space="preserve"> emite factură potrivit Codului fiscal; </w:t>
      </w:r>
      <w:r w:rsidR="00FC6A23" w:rsidRPr="00FC6A23">
        <w:rPr>
          <w:rFonts w:eastAsia="Times New Roman" w:hint="eastAsia"/>
          <w:sz w:val="24"/>
          <w:szCs w:val="24"/>
        </w:rPr>
        <w:t>□</w:t>
      </w:r>
      <w:r w:rsidR="00FC6A23" w:rsidRPr="00FC6A23">
        <w:rPr>
          <w:rFonts w:eastAsia="Times New Roman"/>
          <w:sz w:val="24"/>
          <w:szCs w:val="24"/>
        </w:rPr>
        <w:t xml:space="preserve"> sunt / </w:t>
      </w:r>
      <w:r w:rsidR="00FC6A23" w:rsidRPr="00FC6A23">
        <w:rPr>
          <w:rFonts w:eastAsia="Times New Roman" w:hint="eastAsia"/>
          <w:sz w:val="24"/>
          <w:szCs w:val="24"/>
        </w:rPr>
        <w:t>□</w:t>
      </w:r>
      <w:r w:rsidR="00FC6A23" w:rsidRPr="00FC6A23">
        <w:rPr>
          <w:rFonts w:eastAsia="Times New Roman"/>
          <w:sz w:val="24"/>
          <w:szCs w:val="24"/>
        </w:rPr>
        <w:t xml:space="preserve"> nu sunt înregistrat(ă) în scopuri de TVA; </w:t>
      </w:r>
      <w:r w:rsidR="00FC6A23" w:rsidRPr="00FC6A23">
        <w:rPr>
          <w:rFonts w:eastAsia="Times New Roman" w:hint="eastAsia"/>
          <w:sz w:val="24"/>
          <w:szCs w:val="24"/>
        </w:rPr>
        <w:t>□</w:t>
      </w:r>
      <w:r w:rsidR="00FC6A23" w:rsidRPr="00FC6A23">
        <w:rPr>
          <w:rFonts w:eastAsia="Times New Roman"/>
          <w:sz w:val="24"/>
          <w:szCs w:val="24"/>
        </w:rPr>
        <w:t xml:space="preserve"> aplic / </w:t>
      </w:r>
      <w:r w:rsidR="00FC6A23" w:rsidRPr="00FC6A23">
        <w:rPr>
          <w:rFonts w:eastAsia="Times New Roman" w:hint="eastAsia"/>
          <w:sz w:val="24"/>
          <w:szCs w:val="24"/>
        </w:rPr>
        <w:t>□</w:t>
      </w:r>
      <w:r w:rsidR="00FC6A23" w:rsidRPr="00FC6A23">
        <w:rPr>
          <w:rFonts w:eastAsia="Times New Roman"/>
          <w:sz w:val="24"/>
          <w:szCs w:val="24"/>
        </w:rPr>
        <w:t xml:space="preserve"> nu aplic sistemul TVA la încasare.</w:t>
      </w:r>
    </w:p>
    <w:p w14:paraId="0A713E68"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4. Energia electrică vândută consumatorilor racordați la barele centralei electrice: □ nu este cazul / □ este determinată distinct și nu este inclusă în cantitatea livrată în rețea.</w:t>
      </w:r>
    </w:p>
    <w:p w14:paraId="3573D0D5" w14:textId="77777777" w:rsidR="00D57B82" w:rsidRPr="00D57B82" w:rsidRDefault="00D57B82" w:rsidP="00D57B82">
      <w:pPr>
        <w:spacing w:after="0" w:line="240" w:lineRule="auto"/>
        <w:ind w:left="300"/>
        <w:jc w:val="both"/>
        <w:rPr>
          <w:rFonts w:eastAsia="Times New Roman"/>
          <w:sz w:val="24"/>
          <w:szCs w:val="24"/>
        </w:rPr>
      </w:pPr>
      <w:r w:rsidRPr="00D57B82">
        <w:rPr>
          <w:rFonts w:eastAsia="Times New Roman"/>
          <w:sz w:val="24"/>
          <w:szCs w:val="24"/>
        </w:rPr>
        <w:t xml:space="preserve">5. Mă oblig să notific furnizorului, în termen de 10 zile lucrătoare, orice modificare </w:t>
      </w:r>
      <w:proofErr w:type="gramStart"/>
      <w:r w:rsidRPr="00D57B82">
        <w:rPr>
          <w:rFonts w:eastAsia="Times New Roman"/>
          <w:sz w:val="24"/>
          <w:szCs w:val="24"/>
        </w:rPr>
        <w:t>a</w:t>
      </w:r>
      <w:proofErr w:type="gramEnd"/>
      <w:r w:rsidRPr="00D57B82">
        <w:rPr>
          <w:rFonts w:eastAsia="Times New Roman"/>
          <w:sz w:val="24"/>
          <w:szCs w:val="24"/>
        </w:rPr>
        <w:t xml:space="preserve"> elementelor declarate.</w:t>
      </w:r>
    </w:p>
    <w:p w14:paraId="371F45EF"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 xml:space="preserve"> </w:t>
      </w:r>
    </w:p>
    <w:p w14:paraId="45CAB166" w14:textId="77777777" w:rsidR="00D57B82" w:rsidRPr="00D57B82" w:rsidRDefault="00D57B82" w:rsidP="00D57B82">
      <w:pPr>
        <w:spacing w:after="0" w:line="240" w:lineRule="auto"/>
        <w:jc w:val="both"/>
        <w:rPr>
          <w:rFonts w:eastAsia="Times New Roman"/>
          <w:sz w:val="24"/>
          <w:szCs w:val="24"/>
        </w:rPr>
      </w:pPr>
      <w:r w:rsidRPr="00D57B82">
        <w:rPr>
          <w:rFonts w:eastAsia="Times New Roman"/>
          <w:sz w:val="24"/>
          <w:szCs w:val="24"/>
        </w:rPr>
        <w:t>Data ...............                    Semnătura .........................</w:t>
      </w:r>
    </w:p>
    <w:p w14:paraId="7BE83588" w14:textId="77777777" w:rsidR="00C61661" w:rsidRDefault="00C61661" w:rsidP="00D57B82">
      <w:pPr>
        <w:spacing w:after="0" w:line="240" w:lineRule="auto"/>
        <w:rPr>
          <w:rFonts w:eastAsia="Times New Roman" w:cs="Times New Roman"/>
          <w:szCs w:val="24"/>
        </w:rPr>
      </w:pPr>
      <w:r>
        <w:rPr>
          <w:rFonts w:eastAsia="Times New Roman" w:cs="Times New Roman"/>
          <w:szCs w:val="24"/>
        </w:rPr>
        <w:br w:type="page"/>
      </w:r>
    </w:p>
    <w:p w14:paraId="4CE626B2" w14:textId="1439791E" w:rsidR="00E46F8F" w:rsidRPr="00C61661" w:rsidRDefault="00B113BD" w:rsidP="00D57B82">
      <w:pPr>
        <w:pStyle w:val="Alineat"/>
        <w:spacing w:after="0" w:line="240" w:lineRule="auto"/>
        <w:ind w:left="5760" w:firstLine="720"/>
        <w:rPr>
          <w:rFonts w:cs="Times New Roman"/>
          <w:b/>
          <w:sz w:val="24"/>
          <w:szCs w:val="24"/>
        </w:rPr>
      </w:pPr>
      <w:r w:rsidRPr="00C61661">
        <w:rPr>
          <w:rFonts w:eastAsia="Times New Roman" w:cs="Times New Roman"/>
          <w:b/>
          <w:sz w:val="24"/>
          <w:szCs w:val="24"/>
        </w:rPr>
        <w:lastRenderedPageBreak/>
        <w:t>ANEXA nr. 3 la metodologie</w:t>
      </w:r>
      <w:r w:rsidRPr="00C61661">
        <w:rPr>
          <w:rFonts w:eastAsia="Times New Roman" w:cs="Times New Roman"/>
          <w:b/>
          <w:sz w:val="24"/>
          <w:szCs w:val="24"/>
        </w:rPr>
        <w:br/>
      </w:r>
    </w:p>
    <w:p w14:paraId="30BAF592" w14:textId="3CB0E20C" w:rsidR="00D37708" w:rsidRPr="00D37708" w:rsidRDefault="00D37708" w:rsidP="00D57B82">
      <w:pPr>
        <w:spacing w:after="0" w:line="240" w:lineRule="auto"/>
        <w:jc w:val="center"/>
        <w:rPr>
          <w:b/>
          <w:sz w:val="24"/>
          <w:szCs w:val="24"/>
        </w:rPr>
      </w:pPr>
      <w:r w:rsidRPr="00D37708">
        <w:rPr>
          <w:b/>
          <w:sz w:val="24"/>
          <w:szCs w:val="24"/>
        </w:rPr>
        <w:t>ACT ADIȚIONAL</w:t>
      </w:r>
      <w:r w:rsidR="00C81310">
        <w:rPr>
          <w:b/>
          <w:sz w:val="24"/>
          <w:szCs w:val="24"/>
        </w:rPr>
        <w:t>-</w:t>
      </w:r>
      <w:r w:rsidRPr="00D37708">
        <w:rPr>
          <w:b/>
          <w:sz w:val="24"/>
          <w:szCs w:val="24"/>
        </w:rPr>
        <w:t>CADRU</w:t>
      </w:r>
    </w:p>
    <w:p w14:paraId="0F6BB4FD" w14:textId="77777777" w:rsidR="00D37708" w:rsidRPr="00D37708" w:rsidRDefault="00D37708" w:rsidP="00D57B82">
      <w:pPr>
        <w:spacing w:after="0" w:line="240" w:lineRule="auto"/>
        <w:jc w:val="center"/>
        <w:rPr>
          <w:b/>
          <w:sz w:val="24"/>
          <w:szCs w:val="24"/>
        </w:rPr>
      </w:pPr>
      <w:r w:rsidRPr="00D37708">
        <w:rPr>
          <w:b/>
          <w:sz w:val="24"/>
          <w:szCs w:val="24"/>
        </w:rPr>
        <w:t>pentru exercitarea opțiunilor în contractele de vânzare-cumpărare aflate în derulare</w:t>
      </w:r>
    </w:p>
    <w:p w14:paraId="6DA32D37" w14:textId="03DC8DE0" w:rsidR="00D37708" w:rsidRDefault="00D37708" w:rsidP="00D57B82">
      <w:pPr>
        <w:spacing w:after="0" w:line="240" w:lineRule="auto"/>
        <w:jc w:val="center"/>
        <w:rPr>
          <w:b/>
          <w:sz w:val="24"/>
          <w:szCs w:val="24"/>
        </w:rPr>
      </w:pPr>
      <w:r w:rsidRPr="00D37708">
        <w:rPr>
          <w:b/>
          <w:sz w:val="24"/>
          <w:szCs w:val="24"/>
        </w:rPr>
        <w:t>privind aplicarea mecanismului multi-loc și destinația valorii disponibile</w:t>
      </w:r>
    </w:p>
    <w:p w14:paraId="3F3B7396" w14:textId="66CE1795" w:rsidR="00D37708" w:rsidRDefault="00D37708" w:rsidP="00D57B82">
      <w:pPr>
        <w:spacing w:after="0" w:line="240" w:lineRule="auto"/>
        <w:jc w:val="center"/>
      </w:pPr>
    </w:p>
    <w:p w14:paraId="1DD10D0E" w14:textId="77777777" w:rsidR="00D37708" w:rsidRDefault="00D37708" w:rsidP="00D57B82">
      <w:pPr>
        <w:spacing w:after="0" w:line="240" w:lineRule="auto"/>
        <w:jc w:val="center"/>
      </w:pPr>
      <w:r>
        <w:t>Nr. .......... din data de ....................</w:t>
      </w:r>
    </w:p>
    <w:p w14:paraId="0B6BA405" w14:textId="77EE81BD" w:rsidR="00D37708" w:rsidRDefault="00D37708" w:rsidP="00D57B82">
      <w:pPr>
        <w:spacing w:after="0" w:line="240" w:lineRule="auto"/>
        <w:jc w:val="center"/>
      </w:pPr>
      <w:r>
        <w:t>la contractul de vânzare-cumpărare a energiei electrice nr…</w:t>
      </w:r>
      <w:proofErr w:type="gramStart"/>
      <w:r>
        <w:t>…..</w:t>
      </w:r>
      <w:proofErr w:type="gramEnd"/>
      <w:r>
        <w:t>din data……</w:t>
      </w:r>
    </w:p>
    <w:p w14:paraId="3BB5821F" w14:textId="77777777" w:rsidR="00D37708" w:rsidRDefault="00D37708" w:rsidP="00D57B82">
      <w:pPr>
        <w:spacing w:after="0" w:line="240" w:lineRule="auto"/>
        <w:jc w:val="center"/>
      </w:pPr>
    </w:p>
    <w:p w14:paraId="382045CA" w14:textId="77777777" w:rsidR="00D37708" w:rsidRPr="00D37708" w:rsidRDefault="00D37708" w:rsidP="00D57B82">
      <w:pPr>
        <w:spacing w:after="0" w:line="240" w:lineRule="auto"/>
      </w:pPr>
    </w:p>
    <w:bookmarkEnd w:id="7"/>
    <w:p w14:paraId="7E1A1E15"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 — Obiectul și domeniul actului adițional</w:t>
      </w:r>
    </w:p>
    <w:p w14:paraId="4B01028A" w14:textId="0D0E48CE"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Prezentul act adițional consemnează solicitarea prosumatorului privind aplicarea mecanismului multi-loc și, după caz, opțiunea de destinație a valorii disponibile rezultate din compensarea cantitativă </w:t>
      </w:r>
      <w:r w:rsidR="00316313" w:rsidRPr="00D37708">
        <w:rPr>
          <w:rFonts w:eastAsia="Times New Roman" w:cs="Times New Roman"/>
          <w:color w:val="000000"/>
          <w:sz w:val="24"/>
          <w:szCs w:val="24"/>
        </w:rPr>
        <w:t xml:space="preserve">sau </w:t>
      </w:r>
      <w:r w:rsidRPr="00D37708">
        <w:rPr>
          <w:rFonts w:eastAsia="Times New Roman" w:cs="Times New Roman"/>
          <w:color w:val="000000"/>
          <w:sz w:val="24"/>
          <w:szCs w:val="24"/>
        </w:rPr>
        <w:t>regularizarea financiară.</w:t>
      </w:r>
    </w:p>
    <w:p w14:paraId="3F0509C0" w14:textId="0D7834D7" w:rsidR="00B60673" w:rsidRPr="004E10A5" w:rsidRDefault="00B113BD" w:rsidP="00D57B82">
      <w:pPr>
        <w:spacing w:after="0" w:line="240" w:lineRule="auto"/>
        <w:jc w:val="both"/>
        <w:rPr>
          <w:rFonts w:cs="Times New Roman"/>
        </w:rPr>
      </w:pPr>
      <w:r w:rsidRPr="00D37708">
        <w:rPr>
          <w:rFonts w:eastAsia="Times New Roman" w:cs="Times New Roman"/>
          <w:color w:val="000000"/>
          <w:sz w:val="24"/>
          <w:szCs w:val="24"/>
        </w:rPr>
        <w:t xml:space="preserve">(2) </w:t>
      </w:r>
      <w:r w:rsidR="00B60673" w:rsidRPr="004E10A5">
        <w:rPr>
          <w:rFonts w:cs="Times New Roman"/>
        </w:rPr>
        <w:t>Prezentul act adițional se încheie exclusiv pentru contractul reglementat de vânzare-cumpărare aferent locului de referință declarat de prosumator și identificat prin POD în prezentul act adițional și face parte integrantă numai din acest contract. Opțiunea și lista validate se aplică tuturor locurilor înscrise, fără ca prezentul act adițional să devină parte integrantă din contractele aferente celorlalte locuri.</w:t>
      </w:r>
    </w:p>
    <w:p w14:paraId="1235AD8B" w14:textId="2EA5AC1C" w:rsidR="00E46F8F" w:rsidRDefault="00B60673"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(3) Actul adițional nu condiționează și nu modifică dispozițiile care operează direct în temeiul Legii nr. 160/2026.</w:t>
      </w:r>
    </w:p>
    <w:p w14:paraId="24C87F8C" w14:textId="4990A3BF" w:rsidR="00893EBC" w:rsidRDefault="00893EBC" w:rsidP="00D57B82">
      <w:pPr>
        <w:pStyle w:val="Alineat"/>
        <w:spacing w:after="0" w:line="240" w:lineRule="auto"/>
        <w:jc w:val="both"/>
        <w:rPr>
          <w:rFonts w:eastAsia="Times New Roman" w:cs="Times New Roman"/>
          <w:color w:val="000000"/>
          <w:sz w:val="24"/>
          <w:szCs w:val="24"/>
        </w:rPr>
      </w:pPr>
      <w:r w:rsidRPr="00893EBC">
        <w:rPr>
          <w:rFonts w:eastAsia="Times New Roman" w:cs="Times New Roman"/>
          <w:color w:val="000000"/>
          <w:sz w:val="24"/>
          <w:szCs w:val="24"/>
        </w:rPr>
        <w:t xml:space="preserve">(4) Pentru același prosumator și același furnizor există o singură opțiune de alocare multi-loc și o singură listă activă. Instrumentul activ este cel aferent contractului locului de referință contractuală, indiferent dacă are forma prezentului act adițional sau </w:t>
      </w:r>
      <w:proofErr w:type="gramStart"/>
      <w:r w:rsidRPr="00893EBC">
        <w:rPr>
          <w:rFonts w:eastAsia="Times New Roman" w:cs="Times New Roman"/>
          <w:color w:val="000000"/>
          <w:sz w:val="24"/>
          <w:szCs w:val="24"/>
        </w:rPr>
        <w:t>a</w:t>
      </w:r>
      <w:proofErr w:type="gramEnd"/>
      <w:r w:rsidRPr="00893EBC">
        <w:rPr>
          <w:rFonts w:eastAsia="Times New Roman" w:cs="Times New Roman"/>
          <w:color w:val="000000"/>
          <w:sz w:val="24"/>
          <w:szCs w:val="24"/>
        </w:rPr>
        <w:t xml:space="preserve"> anexei la un contract nou. </w:t>
      </w:r>
    </w:p>
    <w:p w14:paraId="3A4AB3A3" w14:textId="77777777" w:rsidR="00AA6F5A" w:rsidRPr="00D37708" w:rsidRDefault="00AA6F5A" w:rsidP="00D57B82">
      <w:pPr>
        <w:pStyle w:val="Alineat"/>
        <w:spacing w:after="0" w:line="240" w:lineRule="auto"/>
        <w:ind w:left="397" w:hanging="397"/>
        <w:jc w:val="both"/>
        <w:rPr>
          <w:rFonts w:cs="Times New Roman"/>
          <w:sz w:val="24"/>
          <w:szCs w:val="24"/>
        </w:rPr>
      </w:pPr>
    </w:p>
    <w:p w14:paraId="304F6F83"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2. — Solicitarea de alocare</w:t>
      </w:r>
    </w:p>
    <w:p w14:paraId="7275B48A"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(1) Prosumatorul bifează o singură variantă:</w:t>
      </w:r>
    </w:p>
    <w:p w14:paraId="289C0051" w14:textId="77777777" w:rsidR="00E46F8F" w:rsidRPr="00D37708" w:rsidRDefault="00B113BD" w:rsidP="00D57B82">
      <w:pPr>
        <w:pStyle w:val="Normativ"/>
        <w:keepLines/>
        <w:spacing w:after="0" w:line="240" w:lineRule="auto"/>
        <w:ind w:left="397"/>
        <w:jc w:val="both"/>
        <w:rPr>
          <w:rFonts w:cs="Times New Roman"/>
          <w:sz w:val="24"/>
          <w:szCs w:val="24"/>
        </w:rPr>
      </w:pPr>
      <w:r w:rsidRPr="00D37708">
        <w:rPr>
          <w:rFonts w:ascii="Segoe UI Symbol" w:eastAsia="DejaVu Sans" w:hAnsi="Segoe UI Symbol" w:cs="Segoe UI Symbol"/>
          <w:color w:val="000000"/>
          <w:sz w:val="24"/>
          <w:szCs w:val="24"/>
        </w:rPr>
        <w:t>☐</w:t>
      </w:r>
      <w:r w:rsidRPr="00D37708">
        <w:rPr>
          <w:rFonts w:eastAsia="DejaVu Sans" w:cs="Times New Roman"/>
          <w:color w:val="000000"/>
          <w:sz w:val="24"/>
          <w:szCs w:val="24"/>
        </w:rPr>
        <w:t xml:space="preserve"> </w:t>
      </w:r>
      <w:r w:rsidRPr="00D37708">
        <w:rPr>
          <w:rFonts w:eastAsia="Times New Roman" w:cs="Times New Roman"/>
          <w:b/>
          <w:color w:val="000000"/>
          <w:sz w:val="24"/>
          <w:szCs w:val="24"/>
        </w:rPr>
        <w:t xml:space="preserve">A. </w:t>
      </w:r>
      <w:r w:rsidRPr="00D37708">
        <w:rPr>
          <w:rFonts w:eastAsia="Times New Roman" w:cs="Times New Roman"/>
          <w:color w:val="000000"/>
          <w:sz w:val="24"/>
          <w:szCs w:val="24"/>
        </w:rPr>
        <w:t>Nu solicit alocarea multi-loc. Valorile disponibile se plătesc direct la scadențele documentelor de origine.</w:t>
      </w:r>
    </w:p>
    <w:p w14:paraId="03C4EE22" w14:textId="77777777" w:rsidR="00E46F8F" w:rsidRPr="00D37708" w:rsidRDefault="00B113BD" w:rsidP="00D57B82">
      <w:pPr>
        <w:pStyle w:val="Normativ"/>
        <w:keepLines/>
        <w:spacing w:after="0" w:line="240" w:lineRule="auto"/>
        <w:ind w:left="397"/>
        <w:jc w:val="both"/>
        <w:rPr>
          <w:rFonts w:cs="Times New Roman"/>
          <w:sz w:val="24"/>
          <w:szCs w:val="24"/>
        </w:rPr>
      </w:pPr>
      <w:r w:rsidRPr="00D37708">
        <w:rPr>
          <w:rFonts w:ascii="Segoe UI Symbol" w:eastAsia="DejaVu Sans" w:hAnsi="Segoe UI Symbol" w:cs="Segoe UI Symbol"/>
          <w:color w:val="000000"/>
          <w:sz w:val="24"/>
          <w:szCs w:val="24"/>
        </w:rPr>
        <w:t>☐</w:t>
      </w:r>
      <w:r w:rsidRPr="00D37708">
        <w:rPr>
          <w:rFonts w:eastAsia="DejaVu Sans" w:cs="Times New Roman"/>
          <w:color w:val="000000"/>
          <w:sz w:val="24"/>
          <w:szCs w:val="24"/>
        </w:rPr>
        <w:t xml:space="preserve"> </w:t>
      </w:r>
      <w:r w:rsidRPr="00D37708">
        <w:rPr>
          <w:rFonts w:eastAsia="Times New Roman" w:cs="Times New Roman"/>
          <w:b/>
          <w:color w:val="000000"/>
          <w:sz w:val="24"/>
          <w:szCs w:val="24"/>
        </w:rPr>
        <w:t xml:space="preserve">B. </w:t>
      </w:r>
      <w:r w:rsidRPr="00D37708">
        <w:rPr>
          <w:rFonts w:eastAsia="Times New Roman" w:cs="Times New Roman"/>
          <w:color w:val="000000"/>
          <w:sz w:val="24"/>
          <w:szCs w:val="24"/>
        </w:rPr>
        <w:t>Solicit alocarea multi-loc a valorilor disponibile, potrivit destinației aplicabile și listelor validate.</w:t>
      </w:r>
    </w:p>
    <w:p w14:paraId="34F04580" w14:textId="77777777" w:rsidR="00E46F8F" w:rsidRPr="00D37708" w:rsidRDefault="00B113BD" w:rsidP="00D57B82">
      <w:pPr>
        <w:pStyle w:val="Alineat"/>
        <w:spacing w:after="0" w:line="240" w:lineRule="auto"/>
        <w:ind w:left="397" w:hanging="397"/>
        <w:jc w:val="both"/>
        <w:rPr>
          <w:rFonts w:cs="Times New Roman"/>
          <w:sz w:val="24"/>
          <w:szCs w:val="24"/>
        </w:rPr>
      </w:pPr>
      <w:r w:rsidRPr="00D37708">
        <w:rPr>
          <w:rFonts w:eastAsia="Times New Roman" w:cs="Times New Roman"/>
          <w:color w:val="000000"/>
          <w:sz w:val="24"/>
          <w:szCs w:val="24"/>
        </w:rPr>
        <w:t>(2) Prosumatorul persoană fizică cu putere instalată de cel mult 27 kW pe loc de consum care a bifat varianta B selectează o singură destinație:</w:t>
      </w:r>
    </w:p>
    <w:p w14:paraId="00A70D5B" w14:textId="77777777" w:rsidR="00E46F8F" w:rsidRPr="00D37708" w:rsidRDefault="00B113BD" w:rsidP="00D57B82">
      <w:pPr>
        <w:pStyle w:val="Normativ"/>
        <w:keepLines/>
        <w:spacing w:after="0" w:line="240" w:lineRule="auto"/>
        <w:ind w:left="680"/>
        <w:jc w:val="both"/>
        <w:rPr>
          <w:rFonts w:cs="Times New Roman"/>
          <w:sz w:val="24"/>
          <w:szCs w:val="24"/>
        </w:rPr>
      </w:pPr>
      <w:r w:rsidRPr="00D37708">
        <w:rPr>
          <w:rFonts w:ascii="Segoe UI Symbol" w:eastAsia="DejaVu Sans" w:hAnsi="Segoe UI Symbol" w:cs="Segoe UI Symbol"/>
          <w:color w:val="000000"/>
          <w:sz w:val="24"/>
          <w:szCs w:val="24"/>
        </w:rPr>
        <w:t>☐</w:t>
      </w:r>
      <w:r w:rsidRPr="00D37708">
        <w:rPr>
          <w:rFonts w:eastAsia="DejaVu Sans" w:cs="Times New Roman"/>
          <w:color w:val="000000"/>
          <w:sz w:val="24"/>
          <w:szCs w:val="24"/>
        </w:rPr>
        <w:t xml:space="preserve"> </w:t>
      </w:r>
      <w:r w:rsidRPr="00D37708">
        <w:rPr>
          <w:rFonts w:eastAsia="Times New Roman" w:cs="Times New Roman"/>
          <w:b/>
          <w:color w:val="000000"/>
          <w:sz w:val="24"/>
          <w:szCs w:val="24"/>
        </w:rPr>
        <w:t xml:space="preserve">B.1. </w:t>
      </w:r>
      <w:r w:rsidRPr="00D37708">
        <w:rPr>
          <w:rFonts w:eastAsia="Times New Roman" w:cs="Times New Roman"/>
          <w:color w:val="000000"/>
          <w:sz w:val="24"/>
          <w:szCs w:val="24"/>
        </w:rPr>
        <w:t>energie electrică — toate locurile eligibile aflate în portofoliul aceluiași furnizor, indiferent de OD;</w:t>
      </w:r>
    </w:p>
    <w:p w14:paraId="23B804F9" w14:textId="364C54FD" w:rsidR="00E46F8F" w:rsidRPr="00D37708" w:rsidRDefault="00B113BD" w:rsidP="00D57B82">
      <w:pPr>
        <w:pStyle w:val="Normativ"/>
        <w:keepLines/>
        <w:spacing w:after="0" w:line="240" w:lineRule="auto"/>
        <w:ind w:left="680"/>
        <w:jc w:val="both"/>
        <w:rPr>
          <w:rFonts w:cs="Times New Roman"/>
          <w:sz w:val="24"/>
          <w:szCs w:val="24"/>
        </w:rPr>
      </w:pPr>
      <w:r w:rsidRPr="00D37708">
        <w:rPr>
          <w:rFonts w:ascii="Segoe UI Symbol" w:eastAsia="DejaVu Sans" w:hAnsi="Segoe UI Symbol" w:cs="Segoe UI Symbol"/>
          <w:color w:val="000000"/>
          <w:sz w:val="24"/>
          <w:szCs w:val="24"/>
        </w:rPr>
        <w:t>☐</w:t>
      </w:r>
      <w:r w:rsidRPr="00D37708">
        <w:rPr>
          <w:rFonts w:eastAsia="DejaVu Sans" w:cs="Times New Roman"/>
          <w:color w:val="000000"/>
          <w:sz w:val="24"/>
          <w:szCs w:val="24"/>
        </w:rPr>
        <w:t xml:space="preserve"> </w:t>
      </w:r>
      <w:r w:rsidRPr="00D37708">
        <w:rPr>
          <w:rFonts w:eastAsia="Times New Roman" w:cs="Times New Roman"/>
          <w:b/>
          <w:color w:val="000000"/>
          <w:sz w:val="24"/>
          <w:szCs w:val="24"/>
        </w:rPr>
        <w:t xml:space="preserve">B.2. </w:t>
      </w:r>
      <w:r w:rsidRPr="00D37708">
        <w:rPr>
          <w:rFonts w:eastAsia="Times New Roman" w:cs="Times New Roman"/>
          <w:color w:val="000000"/>
          <w:sz w:val="24"/>
          <w:szCs w:val="24"/>
        </w:rPr>
        <w:t xml:space="preserve">gaze naturale — locurile eligibile înscrise în </w:t>
      </w:r>
      <w:r w:rsidR="00006FFB" w:rsidRPr="00D37708">
        <w:rPr>
          <w:rFonts w:eastAsia="Times New Roman" w:cs="Times New Roman"/>
          <w:color w:val="000000"/>
          <w:sz w:val="24"/>
          <w:szCs w:val="24"/>
        </w:rPr>
        <w:t>tabelul A2</w:t>
      </w:r>
      <w:r w:rsidRPr="00D37708">
        <w:rPr>
          <w:rFonts w:eastAsia="Times New Roman" w:cs="Times New Roman"/>
          <w:color w:val="000000"/>
          <w:sz w:val="24"/>
          <w:szCs w:val="24"/>
        </w:rPr>
        <w:t>, aflate în portofoliul furnizorului comun.</w:t>
      </w:r>
    </w:p>
    <w:p w14:paraId="0EABEAB0" w14:textId="1927C28A" w:rsidR="00196E14" w:rsidRPr="00196E14" w:rsidRDefault="00B113BD" w:rsidP="00196E14">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w:t>
      </w:r>
      <w:r w:rsidR="00D5244A">
        <w:rPr>
          <w:rFonts w:eastAsia="Times New Roman" w:cs="Times New Roman"/>
          <w:color w:val="000000"/>
          <w:sz w:val="24"/>
          <w:szCs w:val="24"/>
        </w:rPr>
        <w:t xml:space="preserve">) </w:t>
      </w:r>
      <w:r w:rsidR="00196E14" w:rsidRPr="00196E14">
        <w:rPr>
          <w:rFonts w:eastAsia="Times New Roman" w:cs="Times New Roman"/>
          <w:color w:val="000000"/>
          <w:sz w:val="24"/>
          <w:szCs w:val="24"/>
        </w:rPr>
        <w:t xml:space="preserve">Opțiunea privind destinația valorii energiei electrice se exprimă pentru o perioadă de cel puțin 12 luni, calculată de la data de la care aceasta produce efecte, și se menține atât timp cât există un contract în vigoare aferent unui loc de referință contractuală eligibil. Perioada minimă </w:t>
      </w:r>
      <w:proofErr w:type="gramStart"/>
      <w:r w:rsidR="00196E14" w:rsidRPr="00196E14">
        <w:rPr>
          <w:rFonts w:eastAsia="Times New Roman" w:cs="Times New Roman"/>
          <w:color w:val="000000"/>
          <w:sz w:val="24"/>
          <w:szCs w:val="24"/>
        </w:rPr>
        <w:t>a</w:t>
      </w:r>
      <w:proofErr w:type="gramEnd"/>
      <w:r w:rsidR="00196E14" w:rsidRPr="00196E14">
        <w:rPr>
          <w:rFonts w:eastAsia="Times New Roman" w:cs="Times New Roman"/>
          <w:color w:val="000000"/>
          <w:sz w:val="24"/>
          <w:szCs w:val="24"/>
        </w:rPr>
        <w:t xml:space="preserve"> opțiunii nu prelungește durata contractului și nu limitează dreptul prosumatorului de a schimba furnizorul. Încetarea contractului locului de referință contractuală sau schimbarea furnizorului la acest loc determină încetarea pentru viitor </w:t>
      </w:r>
      <w:proofErr w:type="gramStart"/>
      <w:r w:rsidR="00196E14" w:rsidRPr="00196E14">
        <w:rPr>
          <w:rFonts w:eastAsia="Times New Roman" w:cs="Times New Roman"/>
          <w:color w:val="000000"/>
          <w:sz w:val="24"/>
          <w:szCs w:val="24"/>
        </w:rPr>
        <w:t>a</w:t>
      </w:r>
      <w:proofErr w:type="gramEnd"/>
      <w:r w:rsidR="00196E14" w:rsidRPr="00196E14">
        <w:rPr>
          <w:rFonts w:eastAsia="Times New Roman" w:cs="Times New Roman"/>
          <w:color w:val="000000"/>
          <w:sz w:val="24"/>
          <w:szCs w:val="24"/>
        </w:rPr>
        <w:t xml:space="preserve"> opțiunii, cu excepția cazului în care prosumatorul a desemnat în prealabil, potrivit metodologiei, un alt loc de referință eligibil.</w:t>
      </w:r>
    </w:p>
    <w:p w14:paraId="4A8184D4" w14:textId="3B9E4447" w:rsidR="00196E14" w:rsidRPr="00196E14" w:rsidRDefault="00196E14" w:rsidP="00196E14">
      <w:pPr>
        <w:pStyle w:val="Alineat"/>
        <w:spacing w:after="0" w:line="240" w:lineRule="auto"/>
        <w:jc w:val="both"/>
        <w:rPr>
          <w:rFonts w:eastAsia="Times New Roman" w:cs="Times New Roman"/>
          <w:color w:val="000000"/>
          <w:sz w:val="24"/>
          <w:szCs w:val="24"/>
        </w:rPr>
      </w:pPr>
      <w:r w:rsidRPr="00196E14">
        <w:rPr>
          <w:rFonts w:eastAsia="Times New Roman" w:cs="Times New Roman"/>
          <w:color w:val="000000"/>
          <w:sz w:val="24"/>
          <w:szCs w:val="24"/>
        </w:rPr>
        <w:t xml:space="preserve">(4) Pierderea ultimului loc eligibil de producere și consum determină încetarea pentru viitor </w:t>
      </w:r>
      <w:proofErr w:type="gramStart"/>
      <w:r w:rsidRPr="00196E14">
        <w:rPr>
          <w:rFonts w:eastAsia="Times New Roman" w:cs="Times New Roman"/>
          <w:color w:val="000000"/>
          <w:sz w:val="24"/>
          <w:szCs w:val="24"/>
        </w:rPr>
        <w:t>a</w:t>
      </w:r>
      <w:proofErr w:type="gramEnd"/>
      <w:r w:rsidRPr="00196E14">
        <w:rPr>
          <w:rFonts w:eastAsia="Times New Roman" w:cs="Times New Roman"/>
          <w:color w:val="000000"/>
          <w:sz w:val="24"/>
          <w:szCs w:val="24"/>
        </w:rPr>
        <w:t xml:space="preserve"> opțiunii.</w:t>
      </w:r>
    </w:p>
    <w:p w14:paraId="750E81FE" w14:textId="63B0DF13" w:rsidR="00AA6F5A" w:rsidRPr="00D37708" w:rsidRDefault="00196E14" w:rsidP="00196E14">
      <w:pPr>
        <w:pStyle w:val="Alineat"/>
        <w:spacing w:after="0" w:line="240" w:lineRule="auto"/>
        <w:jc w:val="both"/>
        <w:rPr>
          <w:rFonts w:cs="Times New Roman"/>
          <w:sz w:val="24"/>
          <w:szCs w:val="24"/>
        </w:rPr>
      </w:pPr>
      <w:r w:rsidRPr="00196E14">
        <w:rPr>
          <w:rFonts w:eastAsia="Times New Roman" w:cs="Times New Roman"/>
          <w:color w:val="000000"/>
          <w:sz w:val="24"/>
          <w:szCs w:val="24"/>
        </w:rPr>
        <w:t>(5) Pentru prosumatorii care nu intră sub incidența alin. (2), varianta B produce efecte exclusiv pentru facturile eligibile de energie electrică aferente locurilor înscrise în tabelul A1.</w:t>
      </w:r>
    </w:p>
    <w:p w14:paraId="3F84A0CC"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3. — Lista locurilor</w:t>
      </w:r>
    </w:p>
    <w:p w14:paraId="5E198BCC" w14:textId="35AFFA12"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Prosumatorul înscrie în </w:t>
      </w:r>
      <w:r w:rsidR="00006FFB" w:rsidRPr="00D37708">
        <w:rPr>
          <w:rFonts w:eastAsia="Times New Roman" w:cs="Times New Roman"/>
          <w:color w:val="000000"/>
          <w:sz w:val="24"/>
          <w:szCs w:val="24"/>
        </w:rPr>
        <w:t>tabelul A1</w:t>
      </w:r>
      <w:r w:rsidRPr="00D37708">
        <w:rPr>
          <w:rFonts w:eastAsia="Times New Roman" w:cs="Times New Roman"/>
          <w:color w:val="000000"/>
          <w:sz w:val="24"/>
          <w:szCs w:val="24"/>
        </w:rPr>
        <w:t xml:space="preserve"> locurile de producere și consum și locurile simple de consum pentru care solicită aplicarea mecanismului</w:t>
      </w:r>
      <w:r w:rsidR="00365A1C">
        <w:rPr>
          <w:rFonts w:eastAsia="Times New Roman" w:cs="Times New Roman"/>
          <w:color w:val="000000"/>
          <w:sz w:val="24"/>
          <w:szCs w:val="24"/>
        </w:rPr>
        <w:t xml:space="preserve"> multi-loc</w:t>
      </w:r>
      <w:r w:rsidRPr="00D37708">
        <w:rPr>
          <w:rFonts w:eastAsia="Times New Roman" w:cs="Times New Roman"/>
          <w:color w:val="000000"/>
          <w:sz w:val="24"/>
          <w:szCs w:val="24"/>
        </w:rPr>
        <w:t>.</w:t>
      </w:r>
    </w:p>
    <w:p w14:paraId="4BB16015" w14:textId="77777777" w:rsidR="00037FE1"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w:t>
      </w:r>
      <w:r w:rsidR="002752D6" w:rsidRPr="002752D6">
        <w:rPr>
          <w:rFonts w:eastAsia="Times New Roman" w:cs="Times New Roman"/>
          <w:color w:val="000000"/>
          <w:sz w:val="24"/>
          <w:szCs w:val="24"/>
        </w:rPr>
        <w:t xml:space="preserve">Lista nu cuprinde asocieri, subgrupuri sau priorități. Calitatea de loc-sursă sau de loc beneficiar se determină în fiecare ciclu potrivit metodologiei și anexei nr. 4. </w:t>
      </w:r>
    </w:p>
    <w:p w14:paraId="741D1C01" w14:textId="77777777" w:rsidR="00FA6F6D" w:rsidRDefault="00365A1C"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(3) </w:t>
      </w:r>
      <w:r w:rsidR="002752D6" w:rsidRPr="002752D6">
        <w:rPr>
          <w:rFonts w:eastAsia="Times New Roman" w:cs="Times New Roman"/>
          <w:color w:val="000000"/>
          <w:sz w:val="24"/>
          <w:szCs w:val="24"/>
        </w:rPr>
        <w:t>Procedura proprie a furnizorului aplică aceste reguli și nu le poate modifica.</w:t>
      </w:r>
    </w:p>
    <w:p w14:paraId="60F601E2" w14:textId="1D10BC53" w:rsidR="00E46F8F" w:rsidRDefault="00FA6F6D"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lastRenderedPageBreak/>
        <w:t xml:space="preserve">(4) </w:t>
      </w:r>
      <w:r w:rsidR="002752D6" w:rsidRPr="002752D6">
        <w:rPr>
          <w:rFonts w:eastAsia="Times New Roman" w:cs="Times New Roman"/>
          <w:color w:val="000000"/>
          <w:sz w:val="24"/>
          <w:szCs w:val="24"/>
        </w:rPr>
        <w:t>Furnizorul verifică eligibilitatea fiecărui loc și comunică prosumatorului lista validată, locurile respinse și motivul concret al respingerii în cel mult 5 zile lucrătoare de la primirea documentației complete.</w:t>
      </w:r>
    </w:p>
    <w:p w14:paraId="6B592DC3" w14:textId="77777777" w:rsidR="00AA6F5A" w:rsidRPr="00D37708" w:rsidRDefault="00AA6F5A" w:rsidP="00D57B82">
      <w:pPr>
        <w:pStyle w:val="Alineat"/>
        <w:spacing w:after="0" w:line="240" w:lineRule="auto"/>
        <w:ind w:left="720"/>
        <w:jc w:val="both"/>
        <w:rPr>
          <w:rFonts w:cs="Times New Roman"/>
          <w:sz w:val="24"/>
          <w:szCs w:val="24"/>
        </w:rPr>
      </w:pPr>
    </w:p>
    <w:p w14:paraId="6D1CA658"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4. — Acordul pentru stingerea convențională</w:t>
      </w:r>
    </w:p>
    <w:p w14:paraId="5E4583C6" w14:textId="65E5B63B" w:rsidR="00AA6F5A"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(1) </w:t>
      </w:r>
      <w:r w:rsidR="00037FE1" w:rsidRPr="00037FE1">
        <w:rPr>
          <w:rFonts w:eastAsia="Times New Roman" w:cs="Times New Roman"/>
          <w:color w:val="000000"/>
          <w:sz w:val="24"/>
          <w:szCs w:val="24"/>
        </w:rPr>
        <w:t>Prin semnarea prezentului act adițional, prosumatorul își exprimă acordul prealabil ca valorile disponibile să fie utilizate pentru stingerea totală sau parțială a facturilor eligibile, inclusiv a celor care nu au ajuns încă la scadență, în ordinea prevăzută în anexa nr. 4 la metodologie și aplicată prin procedura proprie a furnizorului</w:t>
      </w:r>
      <w:r w:rsidR="00AA6F5A">
        <w:rPr>
          <w:rFonts w:eastAsia="Times New Roman" w:cs="Times New Roman"/>
          <w:color w:val="000000"/>
          <w:sz w:val="24"/>
          <w:szCs w:val="24"/>
        </w:rPr>
        <w:t>.</w:t>
      </w:r>
      <w:r w:rsidR="00037FE1" w:rsidRPr="00037FE1">
        <w:rPr>
          <w:rFonts w:eastAsia="Times New Roman" w:cs="Times New Roman"/>
          <w:color w:val="000000"/>
          <w:sz w:val="24"/>
          <w:szCs w:val="24"/>
        </w:rPr>
        <w:t xml:space="preserve"> </w:t>
      </w:r>
    </w:p>
    <w:p w14:paraId="011CA2AC" w14:textId="24474C44"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Acordul nu permite stingerea unei obligații nefacturate, contestate </w:t>
      </w:r>
      <w:r w:rsidR="00316313" w:rsidRPr="00D37708">
        <w:rPr>
          <w:rFonts w:eastAsia="Times New Roman" w:cs="Times New Roman"/>
          <w:color w:val="000000"/>
          <w:sz w:val="24"/>
          <w:szCs w:val="24"/>
        </w:rPr>
        <w:t xml:space="preserve">sau </w:t>
      </w:r>
      <w:r w:rsidRPr="00D37708">
        <w:rPr>
          <w:rFonts w:eastAsia="Times New Roman" w:cs="Times New Roman"/>
          <w:color w:val="000000"/>
          <w:sz w:val="24"/>
          <w:szCs w:val="24"/>
        </w:rPr>
        <w:t>viitoare și nu autorizează furnizorul să păstreze o valoare după închiderea ciclului pentru o factură care urmează să fie emisă.</w:t>
      </w:r>
    </w:p>
    <w:p w14:paraId="42994B91" w14:textId="6BA35528"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 Alocarea nu anulează și nu determină reemiterea facturi</w:t>
      </w:r>
      <w:r w:rsidR="008C33AB" w:rsidRPr="00D37708">
        <w:rPr>
          <w:rFonts w:eastAsia="Times New Roman" w:cs="Times New Roman"/>
          <w:color w:val="000000"/>
          <w:sz w:val="24"/>
          <w:szCs w:val="24"/>
        </w:rPr>
        <w:t>lor</w:t>
      </w:r>
      <w:r w:rsidRPr="00D37708">
        <w:rPr>
          <w:rFonts w:eastAsia="Times New Roman" w:cs="Times New Roman"/>
          <w:color w:val="000000"/>
          <w:sz w:val="24"/>
          <w:szCs w:val="24"/>
        </w:rPr>
        <w:t>. Soldul rămas și scadența inițială se comunică prin decontul de alocare.</w:t>
      </w:r>
    </w:p>
    <w:p w14:paraId="7406DFA8" w14:textId="77777777" w:rsidR="00AA6F5A" w:rsidRPr="00D37708" w:rsidRDefault="00AA6F5A" w:rsidP="00D57B82">
      <w:pPr>
        <w:pStyle w:val="Alineat"/>
        <w:spacing w:after="0" w:line="240" w:lineRule="auto"/>
        <w:ind w:left="397" w:hanging="397"/>
        <w:jc w:val="both"/>
        <w:rPr>
          <w:rFonts w:cs="Times New Roman"/>
          <w:sz w:val="24"/>
          <w:szCs w:val="24"/>
        </w:rPr>
      </w:pPr>
    </w:p>
    <w:p w14:paraId="0DF4E487"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5. — Data producerii efectelor</w:t>
      </w:r>
    </w:p>
    <w:p w14:paraId="06EFCEBC" w14:textId="136AB97E"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Opțiunea și lista produc efecte de la 1 ianuarie 2027 dacă </w:t>
      </w:r>
      <w:r w:rsidR="0039688C" w:rsidRPr="00D37708">
        <w:rPr>
          <w:rFonts w:eastAsia="Times New Roman" w:cs="Times New Roman"/>
          <w:color w:val="000000"/>
          <w:sz w:val="24"/>
          <w:szCs w:val="24"/>
        </w:rPr>
        <w:t>actul</w:t>
      </w:r>
      <w:r w:rsidR="005974A9">
        <w:rPr>
          <w:rFonts w:eastAsia="Times New Roman" w:cs="Times New Roman"/>
          <w:color w:val="000000"/>
          <w:sz w:val="24"/>
          <w:szCs w:val="24"/>
        </w:rPr>
        <w:t xml:space="preserve"> </w:t>
      </w:r>
      <w:r w:rsidR="0039688C" w:rsidRPr="00D37708">
        <w:rPr>
          <w:rFonts w:eastAsia="Times New Roman" w:cs="Times New Roman"/>
          <w:color w:val="000000"/>
          <w:sz w:val="24"/>
          <w:szCs w:val="24"/>
        </w:rPr>
        <w:t>adițional este semnat de ambele părți</w:t>
      </w:r>
      <w:r w:rsidRPr="00D37708">
        <w:rPr>
          <w:rFonts w:eastAsia="Times New Roman" w:cs="Times New Roman"/>
          <w:color w:val="000000"/>
          <w:sz w:val="24"/>
          <w:szCs w:val="24"/>
        </w:rPr>
        <w:t xml:space="preserve">, iar în celelalte cazuri </w:t>
      </w:r>
      <w:r w:rsidR="000A2D72">
        <w:rPr>
          <w:rFonts w:eastAsia="Times New Roman" w:cs="Times New Roman"/>
          <w:color w:val="000000"/>
          <w:sz w:val="24"/>
          <w:szCs w:val="24"/>
        </w:rPr>
        <w:t>din</w:t>
      </w:r>
      <w:r w:rsidRPr="00D37708">
        <w:rPr>
          <w:rFonts w:eastAsia="Times New Roman" w:cs="Times New Roman"/>
          <w:color w:val="000000"/>
          <w:sz w:val="24"/>
          <w:szCs w:val="24"/>
        </w:rPr>
        <w:t xml:space="preserve"> prima zi a primei perioade calendaristice complete ulterioare îndeplinirii condițiilor de către prosumator. Întârzierea validării sau a configurării imputabilă furnizorului nu amână data producerii efectelor.</w:t>
      </w:r>
    </w:p>
    <w:p w14:paraId="38DAC4E9"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(2) Opțiunea se aplică valorilor disponibile constituite începând cu data prevăzută la alin. (1) și soldurilor facturilor aferente regimului anterior care ajung la scadența originală după această dată.</w:t>
      </w:r>
    </w:p>
    <w:p w14:paraId="3BC0E47A" w14:textId="69F6E215"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 Facturile emise înaintea datei prevăzute la alin. (1) pot fi incluse dacă au sold eligibil la momentul de referință. Scadența lor nu se modifică.</w:t>
      </w:r>
    </w:p>
    <w:p w14:paraId="3F4C3EA3" w14:textId="77777777" w:rsidR="00AA6F5A" w:rsidRPr="00D37708" w:rsidRDefault="00AA6F5A" w:rsidP="00D57B82">
      <w:pPr>
        <w:pStyle w:val="Alineat"/>
        <w:spacing w:after="0" w:line="240" w:lineRule="auto"/>
        <w:ind w:left="397" w:hanging="397"/>
        <w:jc w:val="both"/>
        <w:rPr>
          <w:rFonts w:cs="Times New Roman"/>
          <w:sz w:val="24"/>
          <w:szCs w:val="24"/>
        </w:rPr>
      </w:pPr>
    </w:p>
    <w:p w14:paraId="720A013F"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6. — Modificarea opțiunii și a listei</w:t>
      </w:r>
    </w:p>
    <w:p w14:paraId="04DEC16E"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Modificarea listei se solicită în scris și produce efecte numai pentru ciclurile inițiate după validarea modificării, fără afectarea operațiunilor închise.</w:t>
      </w:r>
    </w:p>
    <w:p w14:paraId="70AF5008"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(2) Pentru prosumatorul prevăzut la art. 2 alin. (2), schimbarea destinației B.1/B.2 se poate realiza numai după împlinirea perioadei minime de 12 luni, fără </w:t>
      </w:r>
      <w:proofErr w:type="gramStart"/>
      <w:r w:rsidRPr="00D37708">
        <w:rPr>
          <w:rFonts w:eastAsia="Times New Roman" w:cs="Times New Roman"/>
          <w:color w:val="000000"/>
          <w:sz w:val="24"/>
          <w:szCs w:val="24"/>
        </w:rPr>
        <w:t>a</w:t>
      </w:r>
      <w:proofErr w:type="gramEnd"/>
      <w:r w:rsidRPr="00D37708">
        <w:rPr>
          <w:rFonts w:eastAsia="Times New Roman" w:cs="Times New Roman"/>
          <w:color w:val="000000"/>
          <w:sz w:val="24"/>
          <w:szCs w:val="24"/>
        </w:rPr>
        <w:t xml:space="preserve"> aduce atingere dreptului de schimbare a furnizorului.</w:t>
      </w:r>
    </w:p>
    <w:p w14:paraId="109E3028" w14:textId="6B0BB91F"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(3) Adăugarea sau eliminarea unui loc în cadrul aceleiași destinații nu reprezintă schimbarea opțiunii de destinație.</w:t>
      </w:r>
    </w:p>
    <w:p w14:paraId="3BC9C629" w14:textId="77777777" w:rsidR="00AA6F5A" w:rsidRPr="00D37708" w:rsidRDefault="00AA6F5A" w:rsidP="00D57B82">
      <w:pPr>
        <w:pStyle w:val="Alineat"/>
        <w:spacing w:after="0" w:line="240" w:lineRule="auto"/>
        <w:ind w:left="397" w:hanging="397"/>
        <w:jc w:val="both"/>
        <w:rPr>
          <w:rFonts w:cs="Times New Roman"/>
          <w:sz w:val="24"/>
          <w:szCs w:val="24"/>
        </w:rPr>
      </w:pPr>
    </w:p>
    <w:p w14:paraId="1FAA1BB7"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7. — Contestațiile și corecțiile</w:t>
      </w:r>
    </w:p>
    <w:p w14:paraId="5BF60343" w14:textId="5E1B2219"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Locul a cărui apartenență, eligibilitate </w:t>
      </w:r>
      <w:r w:rsidR="00316313" w:rsidRPr="00D37708">
        <w:rPr>
          <w:rFonts w:eastAsia="Times New Roman" w:cs="Times New Roman"/>
          <w:color w:val="000000"/>
          <w:sz w:val="24"/>
          <w:szCs w:val="24"/>
        </w:rPr>
        <w:t xml:space="preserve">sau </w:t>
      </w:r>
      <w:r w:rsidRPr="00D37708">
        <w:rPr>
          <w:rFonts w:eastAsia="Times New Roman" w:cs="Times New Roman"/>
          <w:color w:val="000000"/>
          <w:sz w:val="24"/>
          <w:szCs w:val="24"/>
        </w:rPr>
        <w:t>relație contractuală este contestată se exclude temporar. Dacă este contestată numai o factură, se exclude numai factura respectivă.</w:t>
      </w:r>
    </w:p>
    <w:p w14:paraId="07E7FBA2" w14:textId="46C3DBF3"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w:t>
      </w:r>
      <w:r w:rsidR="00AA6F5A" w:rsidRPr="00AA6F5A">
        <w:rPr>
          <w:rFonts w:eastAsia="Times New Roman" w:cs="Times New Roman"/>
          <w:color w:val="000000"/>
          <w:sz w:val="24"/>
          <w:szCs w:val="24"/>
        </w:rPr>
        <w:t>Corecțiile, reversările, restaurările și restituirile se efectuează potrivit metodologiei și anexei nr. 4, prin aplicarea procedurii proprii a furnizorului, fără transformarea locului beneficiar în loc-sursă și fără reținerea valorii pentru obligații viitoare</w:t>
      </w:r>
      <w:r w:rsidR="00AA6F5A">
        <w:rPr>
          <w:rFonts w:eastAsia="Times New Roman" w:cs="Times New Roman"/>
          <w:color w:val="000000"/>
          <w:sz w:val="24"/>
          <w:szCs w:val="24"/>
        </w:rPr>
        <w:t>.</w:t>
      </w:r>
    </w:p>
    <w:p w14:paraId="62D9D6F0" w14:textId="77777777" w:rsidR="00AA6F5A" w:rsidRPr="00D37708" w:rsidRDefault="00AA6F5A" w:rsidP="00D57B82">
      <w:pPr>
        <w:pStyle w:val="Alineat"/>
        <w:spacing w:after="0" w:line="240" w:lineRule="auto"/>
        <w:ind w:left="397" w:hanging="397"/>
        <w:jc w:val="both"/>
        <w:rPr>
          <w:rFonts w:cs="Times New Roman"/>
          <w:sz w:val="24"/>
          <w:szCs w:val="24"/>
        </w:rPr>
      </w:pPr>
    </w:p>
    <w:p w14:paraId="69AD249B" w14:textId="3746E149"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 xml:space="preserve">Art. 8. — Încetarea </w:t>
      </w:r>
      <w:r w:rsidR="002F19D5">
        <w:rPr>
          <w:rFonts w:eastAsia="Times New Roman" w:cs="Times New Roman"/>
          <w:b/>
          <w:color w:val="000000"/>
          <w:sz w:val="24"/>
          <w:szCs w:val="24"/>
        </w:rPr>
        <w:t xml:space="preserve">opțiunii </w:t>
      </w:r>
      <w:r w:rsidRPr="00D37708">
        <w:rPr>
          <w:rFonts w:eastAsia="Times New Roman" w:cs="Times New Roman"/>
          <w:b/>
          <w:color w:val="000000"/>
          <w:sz w:val="24"/>
          <w:szCs w:val="24"/>
        </w:rPr>
        <w:t>și schimbarea furnizorului</w:t>
      </w:r>
    </w:p>
    <w:p w14:paraId="1BADC413" w14:textId="5E66FA53" w:rsidR="002F19D5" w:rsidRPr="002F19D5"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w:t>
      </w:r>
      <w:r w:rsidR="002F19D5" w:rsidRPr="002F19D5">
        <w:rPr>
          <w:rFonts w:eastAsia="Times New Roman" w:cs="Times New Roman"/>
          <w:color w:val="000000"/>
          <w:sz w:val="24"/>
          <w:szCs w:val="24"/>
        </w:rPr>
        <w:t>1) Opțiunea încetează pentru viitor în oricare dintre următoarele situații:</w:t>
      </w:r>
    </w:p>
    <w:p w14:paraId="140CEDE7" w14:textId="2170C853" w:rsidR="00684A70" w:rsidRPr="00684A70"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 xml:space="preserve">a) </w:t>
      </w:r>
      <w:r w:rsidR="00684A70" w:rsidRPr="00684A70">
        <w:rPr>
          <w:rFonts w:eastAsia="Times New Roman" w:cs="Times New Roman"/>
          <w:color w:val="000000"/>
          <w:sz w:val="24"/>
          <w:szCs w:val="24"/>
        </w:rPr>
        <w:t>schimbarea furnizorului pentru locul de referință, dacă prosumatorul nu a desemnat în prealabil un alt loc de referință eligibil;</w:t>
      </w:r>
    </w:p>
    <w:p w14:paraId="6FF7BFC1" w14:textId="77777777" w:rsidR="00684A70" w:rsidRDefault="00684A70" w:rsidP="00D57B82">
      <w:pPr>
        <w:pStyle w:val="Alineat"/>
        <w:spacing w:after="0" w:line="240" w:lineRule="auto"/>
        <w:jc w:val="both"/>
        <w:rPr>
          <w:rFonts w:eastAsia="Times New Roman" w:cs="Times New Roman"/>
          <w:color w:val="000000"/>
          <w:sz w:val="24"/>
          <w:szCs w:val="24"/>
        </w:rPr>
      </w:pPr>
      <w:r w:rsidRPr="00684A70">
        <w:rPr>
          <w:rFonts w:eastAsia="Times New Roman" w:cs="Times New Roman"/>
          <w:color w:val="000000"/>
          <w:sz w:val="24"/>
          <w:szCs w:val="24"/>
        </w:rPr>
        <w:t>b) încetarea contractului reglementat de vânzare-cumpărare aferent locului de referință, dacă, anterior încetării, nu a fost desemnat un alt loc de referință eligibil;</w:t>
      </w:r>
    </w:p>
    <w:p w14:paraId="264A6EEE" w14:textId="7EC1E83F" w:rsidR="002F19D5" w:rsidRPr="002F19D5"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c) nu mai există niciun loc de producere și consum eligibil înscris în lista validată;</w:t>
      </w:r>
    </w:p>
    <w:p w14:paraId="3F67CDA9" w14:textId="2DCAFBBE" w:rsidR="002F19D5" w:rsidRPr="002F19D5" w:rsidRDefault="002F19D5" w:rsidP="00D57B82">
      <w:pPr>
        <w:pStyle w:val="Alineat"/>
        <w:spacing w:after="0" w:line="240" w:lineRule="auto"/>
        <w:jc w:val="both"/>
        <w:rPr>
          <w:rFonts w:eastAsia="Times New Roman" w:cs="Times New Roman"/>
          <w:color w:val="000000"/>
          <w:sz w:val="24"/>
          <w:szCs w:val="24"/>
        </w:rPr>
      </w:pPr>
      <w:r>
        <w:rPr>
          <w:rFonts w:eastAsia="Times New Roman" w:cs="Times New Roman"/>
          <w:color w:val="000000"/>
          <w:sz w:val="24"/>
          <w:szCs w:val="24"/>
        </w:rPr>
        <w:t>d</w:t>
      </w:r>
      <w:r w:rsidRPr="002F19D5">
        <w:rPr>
          <w:rFonts w:eastAsia="Times New Roman" w:cs="Times New Roman"/>
          <w:color w:val="000000"/>
          <w:sz w:val="24"/>
          <w:szCs w:val="24"/>
        </w:rPr>
        <w:t>) în celelalte cazuri prevăzute de lege sau de prezenta metodologie.</w:t>
      </w:r>
    </w:p>
    <w:p w14:paraId="0169B2BD" w14:textId="5F287FC3" w:rsidR="002F19D5" w:rsidRPr="002F19D5"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(2) Schimbarea furnizorului, încetarea contractului sau pierderea eligibilității pentru un loc înscris în lista validată, altul decât locul de referință, determină numai eliminarea locului respectiv din listă și nu conduce la încetarea opțiunii pentru celelalte locuri care rămân eligibile.</w:t>
      </w:r>
    </w:p>
    <w:p w14:paraId="5F4A3932" w14:textId="77777777" w:rsidR="00885774"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lastRenderedPageBreak/>
        <w:t xml:space="preserve">(3) Eliminarea unui loc potrivit alin. (2) produce efecte numai pentru operațiunile de alocare ulterioare datei la care schimbarea furnizorului, încetarea contractului sau pierderea eligibilității produce efecte </w:t>
      </w:r>
      <w:r w:rsidR="00885774" w:rsidRPr="00885774">
        <w:rPr>
          <w:rFonts w:eastAsia="Times New Roman" w:cs="Times New Roman"/>
          <w:color w:val="000000"/>
          <w:sz w:val="24"/>
          <w:szCs w:val="24"/>
        </w:rPr>
        <w:t xml:space="preserve">și nu afectează operațiunile de alocare efectuate anterior și nici existența, valoarea, originea, regimul juridic sau scadența creanțelor prosumatorului aferente locului eliminat, indiferent dacă acestea rezultă din documente emise în regimul curent sau în regimul anterior. Valorile scadente, neachitate și nealocate se plătesc potrivit termenelor aplicabile, iar documentele care nu au ajuns la scadență își păstrează scadența originală și se plătesc la acea dată, potrivit contractului și regimului juridic aplicabil la data nașterii creanței. </w:t>
      </w:r>
    </w:p>
    <w:p w14:paraId="1E4A69A0" w14:textId="77F3CE9C" w:rsidR="002F19D5" w:rsidRPr="002F19D5"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(4) La încetarea opțiunii potrivit alin. (1), furnizorul întocmește decontul final și plătește prosumatorului valorile scadente rămase nealocate.</w:t>
      </w:r>
    </w:p>
    <w:p w14:paraId="7877EB38" w14:textId="603AA73D" w:rsidR="002F19D5" w:rsidRPr="002F19D5"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(5) Soldurile aferente facturilor emise în temeiul regimului anterior care nu au ajuns la scadență la data încetării opțiunii își păstrează scadența originală și se plătesc la acea dată, potrivit contractului și regimului juridic aplicabil la data nașterii creanței.</w:t>
      </w:r>
    </w:p>
    <w:p w14:paraId="55218DDA" w14:textId="2B87AA12" w:rsidR="00AA6F5A" w:rsidRPr="00D37708" w:rsidRDefault="002F19D5" w:rsidP="00D57B82">
      <w:pPr>
        <w:pStyle w:val="Alineat"/>
        <w:spacing w:after="0" w:line="240" w:lineRule="auto"/>
        <w:jc w:val="both"/>
        <w:rPr>
          <w:rFonts w:eastAsia="Times New Roman" w:cs="Times New Roman"/>
          <w:color w:val="000000"/>
          <w:sz w:val="24"/>
          <w:szCs w:val="24"/>
        </w:rPr>
      </w:pPr>
      <w:r w:rsidRPr="002F19D5">
        <w:rPr>
          <w:rFonts w:eastAsia="Times New Roman" w:cs="Times New Roman"/>
          <w:color w:val="000000"/>
          <w:sz w:val="24"/>
          <w:szCs w:val="24"/>
        </w:rPr>
        <w:t>(6) Încetarea opțiunii sau eliminarea unui loc din lista validată nu modifică documentele emise, scadențele și drepturile ori obligațiile născute anterior datei la care aceasta produce efecte.</w:t>
      </w:r>
    </w:p>
    <w:p w14:paraId="253ED81B"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b/>
          <w:color w:val="000000"/>
          <w:sz w:val="24"/>
          <w:szCs w:val="24"/>
        </w:rPr>
        <w:t>Art. 9. — Menținerea celorlalte clauze</w:t>
      </w:r>
    </w:p>
    <w:p w14:paraId="76F55088" w14:textId="5D38C301"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 xml:space="preserve">(1) Celelalte clauze ale contractului/contractelor identificate în </w:t>
      </w:r>
      <w:r w:rsidR="003450BA" w:rsidRPr="00D37708">
        <w:rPr>
          <w:rFonts w:eastAsia="Times New Roman" w:cs="Times New Roman"/>
          <w:color w:val="000000"/>
          <w:sz w:val="24"/>
          <w:szCs w:val="24"/>
        </w:rPr>
        <w:t>tabelul A1</w:t>
      </w:r>
      <w:r w:rsidRPr="00D37708">
        <w:rPr>
          <w:rFonts w:eastAsia="Times New Roman" w:cs="Times New Roman"/>
          <w:color w:val="000000"/>
          <w:sz w:val="24"/>
          <w:szCs w:val="24"/>
        </w:rPr>
        <w:t xml:space="preserve"> rămân neschimbate, în măsura în care sunt compatibile cu dispozițiile legale imperative și cu metodologia.</w:t>
      </w:r>
    </w:p>
    <w:p w14:paraId="3C1F719C" w14:textId="034BC588" w:rsidR="00E46F8F" w:rsidRDefault="00B113BD" w:rsidP="00D57B82">
      <w:pPr>
        <w:pStyle w:val="Alineat"/>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 xml:space="preserve">(2) Semnarea actului adițional nu poate fi utilizată pentru modificarea prețului, duratei, scadențelor </w:t>
      </w:r>
      <w:r w:rsidR="00316313" w:rsidRPr="00D37708">
        <w:rPr>
          <w:rFonts w:eastAsia="Times New Roman" w:cs="Times New Roman"/>
          <w:color w:val="000000"/>
          <w:sz w:val="24"/>
          <w:szCs w:val="24"/>
        </w:rPr>
        <w:t xml:space="preserve">sau </w:t>
      </w:r>
      <w:r w:rsidRPr="00D37708">
        <w:rPr>
          <w:rFonts w:eastAsia="Times New Roman" w:cs="Times New Roman"/>
          <w:color w:val="000000"/>
          <w:sz w:val="24"/>
          <w:szCs w:val="24"/>
        </w:rPr>
        <w:t>a condițiilor de încetare ale contractelor în derulare.</w:t>
      </w:r>
    </w:p>
    <w:p w14:paraId="0CE5A403" w14:textId="77777777" w:rsidR="00AA6F5A" w:rsidRPr="00D37708" w:rsidRDefault="00AA6F5A" w:rsidP="00D57B82">
      <w:pPr>
        <w:pStyle w:val="Alineat"/>
        <w:spacing w:after="0" w:line="240" w:lineRule="auto"/>
        <w:ind w:left="397" w:hanging="397"/>
        <w:jc w:val="both"/>
        <w:rPr>
          <w:rFonts w:cs="Times New Roman"/>
          <w:sz w:val="24"/>
          <w:szCs w:val="24"/>
        </w:rPr>
      </w:pPr>
    </w:p>
    <w:p w14:paraId="1D563F6C" w14:textId="77777777" w:rsidR="00E46F8F" w:rsidRPr="00D37708" w:rsidRDefault="00B113BD" w:rsidP="00D57B82">
      <w:pPr>
        <w:pStyle w:val="Articol"/>
        <w:keepNext/>
        <w:spacing w:after="0" w:line="240" w:lineRule="auto"/>
        <w:jc w:val="both"/>
        <w:rPr>
          <w:rFonts w:cs="Times New Roman"/>
          <w:sz w:val="24"/>
          <w:szCs w:val="24"/>
        </w:rPr>
      </w:pPr>
      <w:r w:rsidRPr="00D37708">
        <w:rPr>
          <w:rFonts w:eastAsia="Times New Roman" w:cs="Times New Roman"/>
          <w:b/>
          <w:color w:val="000000"/>
          <w:sz w:val="24"/>
          <w:szCs w:val="24"/>
        </w:rPr>
        <w:t>Art. 10. — Intrarea în vigoare</w:t>
      </w:r>
    </w:p>
    <w:p w14:paraId="10CBCC3B" w14:textId="77777777" w:rsidR="00E46F8F" w:rsidRPr="00D37708" w:rsidRDefault="00B113BD" w:rsidP="00D57B82">
      <w:pPr>
        <w:pStyle w:val="Alineat"/>
        <w:spacing w:after="0" w:line="240" w:lineRule="auto"/>
        <w:jc w:val="both"/>
        <w:rPr>
          <w:rFonts w:cs="Times New Roman"/>
          <w:sz w:val="24"/>
          <w:szCs w:val="24"/>
        </w:rPr>
      </w:pPr>
      <w:r w:rsidRPr="00D37708">
        <w:rPr>
          <w:rFonts w:eastAsia="Times New Roman" w:cs="Times New Roman"/>
          <w:color w:val="000000"/>
          <w:sz w:val="24"/>
          <w:szCs w:val="24"/>
        </w:rPr>
        <w:t>(1) Prezentul act adițional intră în vigoare la data prevăzută la art. 5 și se încheie în două exemplare sau prin mijloace electronice care permit identificarea părților și păstrarea înscrisului.</w:t>
      </w:r>
    </w:p>
    <w:p w14:paraId="2A69A5C9" w14:textId="77777777" w:rsidR="00B60673" w:rsidRDefault="00B60673" w:rsidP="00D57B82">
      <w:pPr>
        <w:spacing w:after="0" w:line="240" w:lineRule="auto"/>
        <w:jc w:val="both"/>
        <w:rPr>
          <w:rFonts w:cs="Times New Roman"/>
        </w:rPr>
      </w:pPr>
    </w:p>
    <w:p w14:paraId="276D7CBF" w14:textId="77777777" w:rsidR="00B60673" w:rsidRDefault="00B60673" w:rsidP="00D57B82">
      <w:pPr>
        <w:spacing w:after="0" w:line="240" w:lineRule="auto"/>
        <w:jc w:val="both"/>
        <w:rPr>
          <w:rFonts w:cs="Times New Roman"/>
        </w:rPr>
      </w:pPr>
    </w:p>
    <w:p w14:paraId="76A7682B" w14:textId="743EC737" w:rsidR="00B60673" w:rsidRDefault="00B60673" w:rsidP="00D57B82">
      <w:pPr>
        <w:spacing w:after="0" w:line="240" w:lineRule="auto"/>
        <w:jc w:val="both"/>
        <w:rPr>
          <w:rFonts w:cs="Times New Roman"/>
        </w:rPr>
      </w:pPr>
      <w:r w:rsidRPr="004E10A5">
        <w:rPr>
          <w:rFonts w:cs="Times New Roman"/>
        </w:rPr>
        <w:t xml:space="preserve">Locul de referință contractuală declarat de prosumator: POD </w:t>
      </w:r>
      <w:r>
        <w:rPr>
          <w:rFonts w:cs="Times New Roman"/>
        </w:rPr>
        <w:t>……………………</w:t>
      </w:r>
    </w:p>
    <w:p w14:paraId="6E63D730" w14:textId="77777777" w:rsidR="00AA6F5A" w:rsidRDefault="00AA6F5A" w:rsidP="00D57B82">
      <w:pPr>
        <w:pStyle w:val="Normativ"/>
        <w:keepNext/>
        <w:spacing w:after="0" w:line="240" w:lineRule="auto"/>
        <w:jc w:val="both"/>
        <w:rPr>
          <w:rFonts w:eastAsia="Times New Roman" w:cs="Times New Roman"/>
          <w:b/>
          <w:color w:val="000000"/>
          <w:sz w:val="24"/>
          <w:szCs w:val="24"/>
        </w:rPr>
      </w:pPr>
    </w:p>
    <w:p w14:paraId="7566BD89" w14:textId="7A526D27" w:rsidR="00E46F8F" w:rsidRPr="00D37708" w:rsidRDefault="003450BA" w:rsidP="00D57B82">
      <w:pPr>
        <w:pStyle w:val="Normativ"/>
        <w:keepNext/>
        <w:spacing w:after="0" w:line="240" w:lineRule="auto"/>
        <w:ind w:left="2880" w:firstLine="720"/>
        <w:jc w:val="both"/>
        <w:rPr>
          <w:rFonts w:cs="Times New Roman"/>
          <w:sz w:val="24"/>
          <w:szCs w:val="24"/>
        </w:rPr>
      </w:pPr>
      <w:r w:rsidRPr="00D37708">
        <w:rPr>
          <w:rFonts w:eastAsia="Times New Roman" w:cs="Times New Roman"/>
          <w:b/>
          <w:color w:val="000000"/>
          <w:sz w:val="24"/>
          <w:szCs w:val="24"/>
        </w:rPr>
        <w:t>Tabelul A1</w:t>
      </w:r>
      <w:r w:rsidR="00B113BD" w:rsidRPr="00D37708">
        <w:rPr>
          <w:rFonts w:eastAsia="Times New Roman" w:cs="Times New Roman"/>
          <w:b/>
          <w:color w:val="000000"/>
          <w:sz w:val="24"/>
          <w:szCs w:val="24"/>
        </w:rPr>
        <w:t xml:space="preserve"> — Lista locurilor de energie electrică</w:t>
      </w:r>
    </w:p>
    <w:tbl>
      <w:tblPr>
        <w:tblStyle w:val="TableGrid"/>
        <w:tblW w:w="9907" w:type="dxa"/>
        <w:tblInd w:w="-289" w:type="dxa"/>
        <w:tblLayout w:type="fixed"/>
        <w:tblLook w:val="04A0" w:firstRow="1" w:lastRow="0" w:firstColumn="1" w:lastColumn="0" w:noHBand="0" w:noVBand="1"/>
      </w:tblPr>
      <w:tblGrid>
        <w:gridCol w:w="739"/>
        <w:gridCol w:w="700"/>
        <w:gridCol w:w="1000"/>
        <w:gridCol w:w="964"/>
        <w:gridCol w:w="1036"/>
        <w:gridCol w:w="1232"/>
        <w:gridCol w:w="1068"/>
        <w:gridCol w:w="1300"/>
        <w:gridCol w:w="1100"/>
        <w:gridCol w:w="768"/>
      </w:tblGrid>
      <w:tr w:rsidR="00E46F8F" w:rsidRPr="00AA6F5A" w14:paraId="3C4AB376" w14:textId="77777777" w:rsidTr="00AA6F5A">
        <w:trPr>
          <w:tblHeader/>
        </w:trPr>
        <w:tc>
          <w:tcPr>
            <w:tcW w:w="739" w:type="dxa"/>
            <w:shd w:val="clear" w:color="auto" w:fill="D9E2F3"/>
            <w:tcMar>
              <w:top w:w="90" w:type="dxa"/>
              <w:left w:w="100" w:type="dxa"/>
              <w:bottom w:w="90" w:type="dxa"/>
              <w:right w:w="100" w:type="dxa"/>
            </w:tcMar>
            <w:vAlign w:val="center"/>
          </w:tcPr>
          <w:p w14:paraId="01822344" w14:textId="7E283316"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Nr.</w:t>
            </w:r>
            <w:r w:rsidR="00AA6F5A">
              <w:rPr>
                <w:rFonts w:eastAsia="Times New Roman" w:cs="Times New Roman"/>
                <w:b/>
                <w:color w:val="000000"/>
                <w:sz w:val="20"/>
                <w:szCs w:val="20"/>
              </w:rPr>
              <w:t xml:space="preserve"> crt.</w:t>
            </w:r>
          </w:p>
        </w:tc>
        <w:tc>
          <w:tcPr>
            <w:tcW w:w="700" w:type="dxa"/>
            <w:shd w:val="clear" w:color="auto" w:fill="D9E2F3"/>
            <w:tcMar>
              <w:top w:w="90" w:type="dxa"/>
              <w:left w:w="100" w:type="dxa"/>
              <w:bottom w:w="90" w:type="dxa"/>
              <w:right w:w="100" w:type="dxa"/>
            </w:tcMar>
            <w:vAlign w:val="center"/>
          </w:tcPr>
          <w:p w14:paraId="788F89CB"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Tip loc</w:t>
            </w:r>
          </w:p>
        </w:tc>
        <w:tc>
          <w:tcPr>
            <w:tcW w:w="1000" w:type="dxa"/>
            <w:shd w:val="clear" w:color="auto" w:fill="D9E2F3"/>
            <w:tcMar>
              <w:top w:w="90" w:type="dxa"/>
              <w:left w:w="100" w:type="dxa"/>
              <w:bottom w:w="90" w:type="dxa"/>
              <w:right w:w="100" w:type="dxa"/>
            </w:tcMar>
            <w:vAlign w:val="center"/>
          </w:tcPr>
          <w:p w14:paraId="35A62363"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POD</w:t>
            </w:r>
          </w:p>
        </w:tc>
        <w:tc>
          <w:tcPr>
            <w:tcW w:w="964" w:type="dxa"/>
            <w:shd w:val="clear" w:color="auto" w:fill="D9E2F3"/>
            <w:tcMar>
              <w:top w:w="90" w:type="dxa"/>
              <w:left w:w="100" w:type="dxa"/>
              <w:bottom w:w="90" w:type="dxa"/>
              <w:right w:w="100" w:type="dxa"/>
            </w:tcMar>
            <w:vAlign w:val="center"/>
          </w:tcPr>
          <w:p w14:paraId="41A86EE5"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Adresă</w:t>
            </w:r>
          </w:p>
        </w:tc>
        <w:tc>
          <w:tcPr>
            <w:tcW w:w="1036" w:type="dxa"/>
            <w:shd w:val="clear" w:color="auto" w:fill="D9E2F3"/>
            <w:tcMar>
              <w:top w:w="90" w:type="dxa"/>
              <w:left w:w="100" w:type="dxa"/>
              <w:bottom w:w="90" w:type="dxa"/>
              <w:right w:w="100" w:type="dxa"/>
            </w:tcMar>
            <w:vAlign w:val="center"/>
          </w:tcPr>
          <w:p w14:paraId="75B3308A"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Putere instalată (kW)</w:t>
            </w:r>
          </w:p>
        </w:tc>
        <w:tc>
          <w:tcPr>
            <w:tcW w:w="1232" w:type="dxa"/>
            <w:shd w:val="clear" w:color="auto" w:fill="D9E2F3"/>
            <w:tcMar>
              <w:top w:w="90" w:type="dxa"/>
              <w:left w:w="100" w:type="dxa"/>
              <w:bottom w:w="90" w:type="dxa"/>
              <w:right w:w="100" w:type="dxa"/>
            </w:tcMar>
            <w:vAlign w:val="center"/>
          </w:tcPr>
          <w:p w14:paraId="765A06CE"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 xml:space="preserve">Certificat de racordare </w:t>
            </w:r>
            <w:proofErr w:type="gramStart"/>
            <w:r w:rsidRPr="00AA6F5A">
              <w:rPr>
                <w:rFonts w:eastAsia="Times New Roman" w:cs="Times New Roman"/>
                <w:b/>
                <w:color w:val="000000"/>
                <w:sz w:val="20"/>
                <w:szCs w:val="20"/>
              </w:rPr>
              <w:t>nr./</w:t>
            </w:r>
            <w:proofErr w:type="gramEnd"/>
            <w:r w:rsidRPr="00AA6F5A">
              <w:rPr>
                <w:rFonts w:eastAsia="Times New Roman" w:cs="Times New Roman"/>
                <w:b/>
                <w:color w:val="000000"/>
                <w:sz w:val="20"/>
                <w:szCs w:val="20"/>
              </w:rPr>
              <w:t>data</w:t>
            </w:r>
          </w:p>
        </w:tc>
        <w:tc>
          <w:tcPr>
            <w:tcW w:w="1068" w:type="dxa"/>
            <w:shd w:val="clear" w:color="auto" w:fill="D9E2F3"/>
            <w:tcMar>
              <w:top w:w="90" w:type="dxa"/>
              <w:left w:w="100" w:type="dxa"/>
              <w:bottom w:w="90" w:type="dxa"/>
              <w:right w:w="100" w:type="dxa"/>
            </w:tcMar>
            <w:vAlign w:val="center"/>
          </w:tcPr>
          <w:p w14:paraId="76C40398"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Contract furnizare</w:t>
            </w:r>
          </w:p>
        </w:tc>
        <w:tc>
          <w:tcPr>
            <w:tcW w:w="1300" w:type="dxa"/>
            <w:shd w:val="clear" w:color="auto" w:fill="D9E2F3"/>
            <w:tcMar>
              <w:top w:w="90" w:type="dxa"/>
              <w:left w:w="100" w:type="dxa"/>
              <w:bottom w:w="90" w:type="dxa"/>
              <w:right w:w="100" w:type="dxa"/>
            </w:tcMar>
            <w:vAlign w:val="center"/>
          </w:tcPr>
          <w:p w14:paraId="58CADAAC"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Contract vânzare-cumpărare</w:t>
            </w:r>
          </w:p>
        </w:tc>
        <w:tc>
          <w:tcPr>
            <w:tcW w:w="1100" w:type="dxa"/>
            <w:shd w:val="clear" w:color="auto" w:fill="D9E2F3"/>
            <w:tcMar>
              <w:top w:w="90" w:type="dxa"/>
              <w:left w:w="100" w:type="dxa"/>
              <w:bottom w:w="90" w:type="dxa"/>
              <w:right w:w="100" w:type="dxa"/>
            </w:tcMar>
            <w:vAlign w:val="center"/>
          </w:tcPr>
          <w:p w14:paraId="7933ED72"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Mecanism</w:t>
            </w:r>
          </w:p>
        </w:tc>
        <w:tc>
          <w:tcPr>
            <w:tcW w:w="768" w:type="dxa"/>
            <w:shd w:val="clear" w:color="auto" w:fill="D9E2F3"/>
            <w:tcMar>
              <w:top w:w="90" w:type="dxa"/>
              <w:left w:w="100" w:type="dxa"/>
              <w:bottom w:w="90" w:type="dxa"/>
              <w:right w:w="100" w:type="dxa"/>
            </w:tcMar>
            <w:vAlign w:val="center"/>
          </w:tcPr>
          <w:p w14:paraId="58291D02"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OD</w:t>
            </w:r>
          </w:p>
        </w:tc>
      </w:tr>
      <w:tr w:rsidR="00E46F8F" w:rsidRPr="00D37708" w14:paraId="6566F34E" w14:textId="77777777" w:rsidTr="00AA6F5A">
        <w:tc>
          <w:tcPr>
            <w:tcW w:w="739" w:type="dxa"/>
            <w:tcMar>
              <w:top w:w="90" w:type="dxa"/>
              <w:left w:w="100" w:type="dxa"/>
              <w:bottom w:w="90" w:type="dxa"/>
              <w:right w:w="100" w:type="dxa"/>
            </w:tcMar>
            <w:vAlign w:val="center"/>
          </w:tcPr>
          <w:p w14:paraId="18D398A0"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0892F50A"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08CF3BFB"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113CBA45"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61C29160"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00500571"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18ED734E"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686D341A"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4074BD91"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599933D9" w14:textId="77777777" w:rsidR="00E46F8F" w:rsidRPr="00D37708" w:rsidRDefault="00E46F8F" w:rsidP="00D57B82">
            <w:pPr>
              <w:spacing w:after="0" w:line="240" w:lineRule="auto"/>
              <w:jc w:val="both"/>
              <w:rPr>
                <w:rFonts w:cs="Times New Roman"/>
                <w:sz w:val="24"/>
                <w:szCs w:val="24"/>
              </w:rPr>
            </w:pPr>
          </w:p>
        </w:tc>
      </w:tr>
      <w:tr w:rsidR="00E46F8F" w:rsidRPr="00D37708" w14:paraId="1B2858F5" w14:textId="77777777" w:rsidTr="00AA6F5A">
        <w:tc>
          <w:tcPr>
            <w:tcW w:w="739" w:type="dxa"/>
            <w:tcMar>
              <w:top w:w="90" w:type="dxa"/>
              <w:left w:w="100" w:type="dxa"/>
              <w:bottom w:w="90" w:type="dxa"/>
              <w:right w:w="100" w:type="dxa"/>
            </w:tcMar>
            <w:vAlign w:val="center"/>
          </w:tcPr>
          <w:p w14:paraId="3990F19F"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08922506"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69A31CDC"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31972147"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0DE47637"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1097D228"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2B660886"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0461B4CE"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3361F830"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507B0980" w14:textId="77777777" w:rsidR="00E46F8F" w:rsidRPr="00D37708" w:rsidRDefault="00E46F8F" w:rsidP="00D57B82">
            <w:pPr>
              <w:spacing w:after="0" w:line="240" w:lineRule="auto"/>
              <w:jc w:val="both"/>
              <w:rPr>
                <w:rFonts w:cs="Times New Roman"/>
                <w:sz w:val="24"/>
                <w:szCs w:val="24"/>
              </w:rPr>
            </w:pPr>
          </w:p>
        </w:tc>
      </w:tr>
      <w:tr w:rsidR="00E46F8F" w:rsidRPr="00D37708" w14:paraId="0FDB021B" w14:textId="77777777" w:rsidTr="00AA6F5A">
        <w:tc>
          <w:tcPr>
            <w:tcW w:w="739" w:type="dxa"/>
            <w:tcMar>
              <w:top w:w="90" w:type="dxa"/>
              <w:left w:w="100" w:type="dxa"/>
              <w:bottom w:w="90" w:type="dxa"/>
              <w:right w:w="100" w:type="dxa"/>
            </w:tcMar>
            <w:vAlign w:val="center"/>
          </w:tcPr>
          <w:p w14:paraId="75E9603B"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151D9E3D"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2C4C45BB"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051BD9EC"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1883F50C"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195C9DAF"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111A11A0"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3022F2CE"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47C98DD8"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1A537C7A" w14:textId="77777777" w:rsidR="00E46F8F" w:rsidRPr="00D37708" w:rsidRDefault="00E46F8F" w:rsidP="00D57B82">
            <w:pPr>
              <w:spacing w:after="0" w:line="240" w:lineRule="auto"/>
              <w:jc w:val="both"/>
              <w:rPr>
                <w:rFonts w:cs="Times New Roman"/>
                <w:sz w:val="24"/>
                <w:szCs w:val="24"/>
              </w:rPr>
            </w:pPr>
          </w:p>
        </w:tc>
      </w:tr>
      <w:tr w:rsidR="00E46F8F" w:rsidRPr="00D37708" w14:paraId="03EC0B18" w14:textId="77777777" w:rsidTr="00AA6F5A">
        <w:tc>
          <w:tcPr>
            <w:tcW w:w="739" w:type="dxa"/>
            <w:tcMar>
              <w:top w:w="90" w:type="dxa"/>
              <w:left w:w="100" w:type="dxa"/>
              <w:bottom w:w="90" w:type="dxa"/>
              <w:right w:w="100" w:type="dxa"/>
            </w:tcMar>
            <w:vAlign w:val="center"/>
          </w:tcPr>
          <w:p w14:paraId="5FEC789C"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0DDBD85C"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4607F32D"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3A08D034"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7F281FF9"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415F7F6E"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07A86F10"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63B972F4"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5C7BF90B"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1B0E053F" w14:textId="77777777" w:rsidR="00E46F8F" w:rsidRPr="00D37708" w:rsidRDefault="00E46F8F" w:rsidP="00D57B82">
            <w:pPr>
              <w:spacing w:after="0" w:line="240" w:lineRule="auto"/>
              <w:jc w:val="both"/>
              <w:rPr>
                <w:rFonts w:cs="Times New Roman"/>
                <w:sz w:val="24"/>
                <w:szCs w:val="24"/>
              </w:rPr>
            </w:pPr>
          </w:p>
        </w:tc>
      </w:tr>
      <w:tr w:rsidR="00E46F8F" w:rsidRPr="00D37708" w14:paraId="463D58A5" w14:textId="77777777" w:rsidTr="00AA6F5A">
        <w:tc>
          <w:tcPr>
            <w:tcW w:w="739" w:type="dxa"/>
            <w:tcMar>
              <w:top w:w="90" w:type="dxa"/>
              <w:left w:w="100" w:type="dxa"/>
              <w:bottom w:w="90" w:type="dxa"/>
              <w:right w:w="100" w:type="dxa"/>
            </w:tcMar>
            <w:vAlign w:val="center"/>
          </w:tcPr>
          <w:p w14:paraId="11725CF5"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6B64D02F"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15938939"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580403C8"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2D11F2B7"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24990EE7"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1EDD8525"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33498C06"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278D82C5"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7ADE8911" w14:textId="77777777" w:rsidR="00E46F8F" w:rsidRPr="00D37708" w:rsidRDefault="00E46F8F" w:rsidP="00D57B82">
            <w:pPr>
              <w:spacing w:after="0" w:line="240" w:lineRule="auto"/>
              <w:jc w:val="both"/>
              <w:rPr>
                <w:rFonts w:cs="Times New Roman"/>
                <w:sz w:val="24"/>
                <w:szCs w:val="24"/>
              </w:rPr>
            </w:pPr>
          </w:p>
        </w:tc>
      </w:tr>
      <w:tr w:rsidR="00E46F8F" w:rsidRPr="00D37708" w14:paraId="49B1C925" w14:textId="77777777" w:rsidTr="00AA6F5A">
        <w:tc>
          <w:tcPr>
            <w:tcW w:w="739" w:type="dxa"/>
            <w:tcMar>
              <w:top w:w="90" w:type="dxa"/>
              <w:left w:w="100" w:type="dxa"/>
              <w:bottom w:w="90" w:type="dxa"/>
              <w:right w:w="100" w:type="dxa"/>
            </w:tcMar>
            <w:vAlign w:val="center"/>
          </w:tcPr>
          <w:p w14:paraId="3A7E9B5E" w14:textId="77777777" w:rsidR="00E46F8F" w:rsidRPr="00D37708" w:rsidRDefault="00E46F8F" w:rsidP="00D57B82">
            <w:pPr>
              <w:spacing w:after="0" w:line="240" w:lineRule="auto"/>
              <w:jc w:val="both"/>
              <w:rPr>
                <w:rFonts w:cs="Times New Roman"/>
                <w:sz w:val="24"/>
                <w:szCs w:val="24"/>
              </w:rPr>
            </w:pPr>
          </w:p>
        </w:tc>
        <w:tc>
          <w:tcPr>
            <w:tcW w:w="700" w:type="dxa"/>
            <w:tcMar>
              <w:top w:w="90" w:type="dxa"/>
              <w:left w:w="100" w:type="dxa"/>
              <w:bottom w:w="90" w:type="dxa"/>
              <w:right w:w="100" w:type="dxa"/>
            </w:tcMar>
            <w:vAlign w:val="center"/>
          </w:tcPr>
          <w:p w14:paraId="261B2E6E" w14:textId="77777777" w:rsidR="00E46F8F" w:rsidRPr="00D37708" w:rsidRDefault="00E46F8F" w:rsidP="00D57B82">
            <w:pPr>
              <w:spacing w:after="0" w:line="240" w:lineRule="auto"/>
              <w:jc w:val="both"/>
              <w:rPr>
                <w:rFonts w:cs="Times New Roman"/>
                <w:sz w:val="24"/>
                <w:szCs w:val="24"/>
              </w:rPr>
            </w:pPr>
          </w:p>
        </w:tc>
        <w:tc>
          <w:tcPr>
            <w:tcW w:w="1000" w:type="dxa"/>
            <w:tcMar>
              <w:top w:w="90" w:type="dxa"/>
              <w:left w:w="100" w:type="dxa"/>
              <w:bottom w:w="90" w:type="dxa"/>
              <w:right w:w="100" w:type="dxa"/>
            </w:tcMar>
            <w:vAlign w:val="center"/>
          </w:tcPr>
          <w:p w14:paraId="7BD0FE29" w14:textId="77777777" w:rsidR="00E46F8F" w:rsidRPr="00D37708" w:rsidRDefault="00E46F8F" w:rsidP="00D57B82">
            <w:pPr>
              <w:spacing w:after="0" w:line="240" w:lineRule="auto"/>
              <w:jc w:val="both"/>
              <w:rPr>
                <w:rFonts w:cs="Times New Roman"/>
                <w:sz w:val="24"/>
                <w:szCs w:val="24"/>
              </w:rPr>
            </w:pPr>
          </w:p>
        </w:tc>
        <w:tc>
          <w:tcPr>
            <w:tcW w:w="964" w:type="dxa"/>
            <w:tcMar>
              <w:top w:w="90" w:type="dxa"/>
              <w:left w:w="100" w:type="dxa"/>
              <w:bottom w:w="90" w:type="dxa"/>
              <w:right w:w="100" w:type="dxa"/>
            </w:tcMar>
            <w:vAlign w:val="center"/>
          </w:tcPr>
          <w:p w14:paraId="1BB360AF" w14:textId="77777777" w:rsidR="00E46F8F" w:rsidRPr="00D37708" w:rsidRDefault="00E46F8F" w:rsidP="00D57B82">
            <w:pPr>
              <w:spacing w:after="0" w:line="240" w:lineRule="auto"/>
              <w:jc w:val="both"/>
              <w:rPr>
                <w:rFonts w:cs="Times New Roman"/>
                <w:sz w:val="24"/>
                <w:szCs w:val="24"/>
              </w:rPr>
            </w:pPr>
          </w:p>
        </w:tc>
        <w:tc>
          <w:tcPr>
            <w:tcW w:w="1036" w:type="dxa"/>
            <w:tcMar>
              <w:top w:w="90" w:type="dxa"/>
              <w:left w:w="100" w:type="dxa"/>
              <w:bottom w:w="90" w:type="dxa"/>
              <w:right w:w="100" w:type="dxa"/>
            </w:tcMar>
            <w:vAlign w:val="center"/>
          </w:tcPr>
          <w:p w14:paraId="4B90E1BB" w14:textId="77777777" w:rsidR="00E46F8F" w:rsidRPr="00D37708" w:rsidRDefault="00E46F8F" w:rsidP="00D57B82">
            <w:pPr>
              <w:spacing w:after="0" w:line="240" w:lineRule="auto"/>
              <w:jc w:val="both"/>
              <w:rPr>
                <w:rFonts w:cs="Times New Roman"/>
                <w:sz w:val="24"/>
                <w:szCs w:val="24"/>
              </w:rPr>
            </w:pPr>
          </w:p>
        </w:tc>
        <w:tc>
          <w:tcPr>
            <w:tcW w:w="1232" w:type="dxa"/>
            <w:tcMar>
              <w:top w:w="90" w:type="dxa"/>
              <w:left w:w="100" w:type="dxa"/>
              <w:bottom w:w="90" w:type="dxa"/>
              <w:right w:w="100" w:type="dxa"/>
            </w:tcMar>
            <w:vAlign w:val="center"/>
          </w:tcPr>
          <w:p w14:paraId="103099B4" w14:textId="77777777" w:rsidR="00E46F8F" w:rsidRPr="00D37708" w:rsidRDefault="00E46F8F" w:rsidP="00D57B82">
            <w:pPr>
              <w:spacing w:after="0" w:line="240" w:lineRule="auto"/>
              <w:jc w:val="both"/>
              <w:rPr>
                <w:rFonts w:cs="Times New Roman"/>
                <w:sz w:val="24"/>
                <w:szCs w:val="24"/>
              </w:rPr>
            </w:pPr>
          </w:p>
        </w:tc>
        <w:tc>
          <w:tcPr>
            <w:tcW w:w="1068" w:type="dxa"/>
            <w:tcMar>
              <w:top w:w="90" w:type="dxa"/>
              <w:left w:w="100" w:type="dxa"/>
              <w:bottom w:w="90" w:type="dxa"/>
              <w:right w:w="100" w:type="dxa"/>
            </w:tcMar>
            <w:vAlign w:val="center"/>
          </w:tcPr>
          <w:p w14:paraId="33854EE8" w14:textId="77777777" w:rsidR="00E46F8F" w:rsidRPr="00D37708" w:rsidRDefault="00E46F8F" w:rsidP="00D57B82">
            <w:pPr>
              <w:spacing w:after="0" w:line="240" w:lineRule="auto"/>
              <w:jc w:val="both"/>
              <w:rPr>
                <w:rFonts w:cs="Times New Roman"/>
                <w:sz w:val="24"/>
                <w:szCs w:val="24"/>
              </w:rPr>
            </w:pPr>
          </w:p>
        </w:tc>
        <w:tc>
          <w:tcPr>
            <w:tcW w:w="1300" w:type="dxa"/>
            <w:tcMar>
              <w:top w:w="90" w:type="dxa"/>
              <w:left w:w="100" w:type="dxa"/>
              <w:bottom w:w="90" w:type="dxa"/>
              <w:right w:w="100" w:type="dxa"/>
            </w:tcMar>
            <w:vAlign w:val="center"/>
          </w:tcPr>
          <w:p w14:paraId="1C30DCD2" w14:textId="77777777" w:rsidR="00E46F8F" w:rsidRPr="00D37708" w:rsidRDefault="00E46F8F" w:rsidP="00D57B82">
            <w:pPr>
              <w:spacing w:after="0" w:line="240" w:lineRule="auto"/>
              <w:jc w:val="both"/>
              <w:rPr>
                <w:rFonts w:cs="Times New Roman"/>
                <w:sz w:val="24"/>
                <w:szCs w:val="24"/>
              </w:rPr>
            </w:pPr>
          </w:p>
        </w:tc>
        <w:tc>
          <w:tcPr>
            <w:tcW w:w="1100" w:type="dxa"/>
            <w:tcMar>
              <w:top w:w="90" w:type="dxa"/>
              <w:left w:w="100" w:type="dxa"/>
              <w:bottom w:w="90" w:type="dxa"/>
              <w:right w:w="100" w:type="dxa"/>
            </w:tcMar>
            <w:vAlign w:val="center"/>
          </w:tcPr>
          <w:p w14:paraId="19942328" w14:textId="77777777" w:rsidR="00E46F8F" w:rsidRPr="00D37708" w:rsidRDefault="00E46F8F" w:rsidP="00D57B82">
            <w:pPr>
              <w:spacing w:after="0" w:line="240" w:lineRule="auto"/>
              <w:jc w:val="both"/>
              <w:rPr>
                <w:rFonts w:cs="Times New Roman"/>
                <w:sz w:val="24"/>
                <w:szCs w:val="24"/>
              </w:rPr>
            </w:pPr>
          </w:p>
        </w:tc>
        <w:tc>
          <w:tcPr>
            <w:tcW w:w="768" w:type="dxa"/>
            <w:tcMar>
              <w:top w:w="90" w:type="dxa"/>
              <w:left w:w="100" w:type="dxa"/>
              <w:bottom w:w="90" w:type="dxa"/>
              <w:right w:w="100" w:type="dxa"/>
            </w:tcMar>
            <w:vAlign w:val="center"/>
          </w:tcPr>
          <w:p w14:paraId="63157837" w14:textId="77777777" w:rsidR="00E46F8F" w:rsidRPr="00D37708" w:rsidRDefault="00E46F8F" w:rsidP="00D57B82">
            <w:pPr>
              <w:spacing w:after="0" w:line="240" w:lineRule="auto"/>
              <w:jc w:val="both"/>
              <w:rPr>
                <w:rFonts w:cs="Times New Roman"/>
                <w:sz w:val="24"/>
                <w:szCs w:val="24"/>
              </w:rPr>
            </w:pPr>
          </w:p>
        </w:tc>
      </w:tr>
    </w:tbl>
    <w:p w14:paraId="5225505C" w14:textId="32AC6672" w:rsidR="00CE3639" w:rsidRPr="00D37708" w:rsidRDefault="00CE3639" w:rsidP="00D57B82">
      <w:pPr>
        <w:pStyle w:val="Normativ"/>
        <w:spacing w:after="0" w:line="240" w:lineRule="auto"/>
        <w:jc w:val="both"/>
        <w:rPr>
          <w:rFonts w:eastAsia="Times New Roman" w:cs="Times New Roman"/>
          <w:color w:val="000000"/>
          <w:sz w:val="24"/>
          <w:szCs w:val="24"/>
        </w:rPr>
      </w:pPr>
      <w:r w:rsidRPr="00D37708">
        <w:rPr>
          <w:rFonts w:eastAsia="Times New Roman" w:cs="Times New Roman"/>
          <w:i/>
          <w:color w:val="000000"/>
          <w:sz w:val="24"/>
          <w:szCs w:val="24"/>
        </w:rPr>
        <w:t>Note</w:t>
      </w:r>
      <w:r w:rsidRPr="00D37708">
        <w:rPr>
          <w:rFonts w:eastAsia="Times New Roman" w:cs="Times New Roman"/>
          <w:color w:val="000000"/>
          <w:sz w:val="24"/>
          <w:szCs w:val="24"/>
        </w:rPr>
        <w:t xml:space="preserve">: </w:t>
      </w:r>
      <w:r w:rsidRPr="00D37708">
        <w:rPr>
          <w:rFonts w:eastAsia="Times New Roman" w:cs="Times New Roman"/>
          <w:i/>
          <w:color w:val="000000"/>
          <w:sz w:val="24"/>
          <w:szCs w:val="24"/>
        </w:rPr>
        <w:t>(1)</w:t>
      </w:r>
      <w:r w:rsidRPr="00D37708">
        <w:rPr>
          <w:rFonts w:eastAsia="Times New Roman" w:cs="Times New Roman"/>
          <w:color w:val="000000"/>
          <w:sz w:val="24"/>
          <w:szCs w:val="24"/>
        </w:rPr>
        <w:t xml:space="preserve"> </w:t>
      </w:r>
      <w:r w:rsidR="00B113BD" w:rsidRPr="00D37708">
        <w:rPr>
          <w:rFonts w:eastAsia="Times New Roman" w:cs="Times New Roman"/>
          <w:color w:val="000000"/>
          <w:sz w:val="24"/>
          <w:szCs w:val="24"/>
        </w:rPr>
        <w:t xml:space="preserve">Tip loc: loc de producere și consum/loc simplu de consum. </w:t>
      </w:r>
    </w:p>
    <w:p w14:paraId="41243E94" w14:textId="29FBAD64" w:rsidR="00CE3639" w:rsidRPr="00365A1C" w:rsidRDefault="00365A1C" w:rsidP="00D57B82">
      <w:pPr>
        <w:pStyle w:val="Normativ"/>
        <w:spacing w:after="0" w:line="240" w:lineRule="auto"/>
        <w:ind w:left="567"/>
        <w:jc w:val="both"/>
        <w:rPr>
          <w:rFonts w:eastAsia="Times New Roman" w:cs="Times New Roman"/>
          <w:i/>
          <w:color w:val="000000"/>
          <w:sz w:val="24"/>
          <w:szCs w:val="24"/>
        </w:rPr>
      </w:pPr>
      <w:r w:rsidRPr="00365A1C">
        <w:rPr>
          <w:rFonts w:eastAsia="Times New Roman" w:cs="Times New Roman"/>
          <w:i/>
          <w:color w:val="000000"/>
          <w:sz w:val="24"/>
          <w:szCs w:val="24"/>
        </w:rPr>
        <w:t xml:space="preserve">(2) </w:t>
      </w:r>
      <w:r w:rsidR="00B113BD" w:rsidRPr="00365A1C">
        <w:rPr>
          <w:rFonts w:eastAsia="Times New Roman" w:cs="Times New Roman"/>
          <w:i/>
          <w:color w:val="000000"/>
          <w:sz w:val="24"/>
          <w:szCs w:val="24"/>
        </w:rPr>
        <w:t xml:space="preserve">Puterea instalată, certificatul de racordare, contractul de vânzare-cumpărare și mecanismul se completează numai pentru locurile de producere și consum. </w:t>
      </w:r>
    </w:p>
    <w:p w14:paraId="447E7140" w14:textId="75C8436A" w:rsidR="00E46F8F" w:rsidRDefault="00365A1C" w:rsidP="00D57B82">
      <w:pPr>
        <w:pStyle w:val="Normativ"/>
        <w:spacing w:after="0" w:line="240" w:lineRule="auto"/>
        <w:ind w:left="567"/>
        <w:jc w:val="both"/>
        <w:rPr>
          <w:rFonts w:eastAsia="Times New Roman" w:cs="Times New Roman"/>
          <w:color w:val="000000"/>
          <w:sz w:val="24"/>
          <w:szCs w:val="24"/>
        </w:rPr>
      </w:pPr>
      <w:r w:rsidRPr="00365A1C">
        <w:rPr>
          <w:rFonts w:eastAsia="Times New Roman" w:cs="Times New Roman"/>
          <w:i/>
          <w:color w:val="000000"/>
          <w:sz w:val="24"/>
          <w:szCs w:val="24"/>
        </w:rPr>
        <w:t>(3)</w:t>
      </w:r>
      <w:r>
        <w:rPr>
          <w:rFonts w:eastAsia="Times New Roman" w:cs="Times New Roman"/>
          <w:color w:val="000000"/>
          <w:sz w:val="24"/>
          <w:szCs w:val="24"/>
        </w:rPr>
        <w:t xml:space="preserve"> </w:t>
      </w:r>
      <w:r w:rsidR="00B113BD" w:rsidRPr="00D37708">
        <w:rPr>
          <w:rFonts w:eastAsia="Times New Roman" w:cs="Times New Roman"/>
          <w:color w:val="000000"/>
          <w:sz w:val="24"/>
          <w:szCs w:val="24"/>
        </w:rPr>
        <w:t>Mecanism: compensare cantitativă/regularizare financiară.</w:t>
      </w:r>
    </w:p>
    <w:p w14:paraId="1ECF300C" w14:textId="77777777" w:rsidR="00365A1C" w:rsidRPr="00D37708" w:rsidRDefault="00365A1C" w:rsidP="00D57B82">
      <w:pPr>
        <w:pStyle w:val="Normativ"/>
        <w:spacing w:after="0" w:line="240" w:lineRule="auto"/>
        <w:ind w:left="567"/>
        <w:jc w:val="both"/>
        <w:rPr>
          <w:rFonts w:cs="Times New Roman"/>
          <w:sz w:val="24"/>
          <w:szCs w:val="24"/>
        </w:rPr>
      </w:pPr>
    </w:p>
    <w:p w14:paraId="41CB71CD" w14:textId="4B2039E0" w:rsidR="00E46F8F" w:rsidRPr="00D37708" w:rsidRDefault="003450BA" w:rsidP="00D57B82">
      <w:pPr>
        <w:pStyle w:val="Normativ"/>
        <w:keepNext/>
        <w:spacing w:after="0" w:line="240" w:lineRule="auto"/>
        <w:ind w:left="2160" w:firstLine="720"/>
        <w:jc w:val="both"/>
        <w:rPr>
          <w:rFonts w:cs="Times New Roman"/>
          <w:sz w:val="24"/>
          <w:szCs w:val="24"/>
        </w:rPr>
      </w:pPr>
      <w:r w:rsidRPr="00D37708">
        <w:rPr>
          <w:rFonts w:eastAsia="Times New Roman" w:cs="Times New Roman"/>
          <w:b/>
          <w:color w:val="000000"/>
          <w:sz w:val="24"/>
          <w:szCs w:val="24"/>
        </w:rPr>
        <w:lastRenderedPageBreak/>
        <w:t xml:space="preserve">Tabelul </w:t>
      </w:r>
      <w:r w:rsidR="00680F99" w:rsidRPr="00D37708">
        <w:rPr>
          <w:rFonts w:eastAsia="Times New Roman" w:cs="Times New Roman"/>
          <w:b/>
          <w:color w:val="000000"/>
          <w:sz w:val="24"/>
          <w:szCs w:val="24"/>
        </w:rPr>
        <w:t>A</w:t>
      </w:r>
      <w:r w:rsidRPr="00D37708">
        <w:rPr>
          <w:rFonts w:eastAsia="Times New Roman" w:cs="Times New Roman"/>
          <w:b/>
          <w:color w:val="000000"/>
          <w:sz w:val="24"/>
          <w:szCs w:val="24"/>
        </w:rPr>
        <w:t>2</w:t>
      </w:r>
      <w:r w:rsidR="00B113BD" w:rsidRPr="00D37708">
        <w:rPr>
          <w:rFonts w:eastAsia="Times New Roman" w:cs="Times New Roman"/>
          <w:b/>
          <w:color w:val="000000"/>
          <w:sz w:val="24"/>
          <w:szCs w:val="24"/>
        </w:rPr>
        <w:t xml:space="preserve"> — Lista locurilor de consum de gaze naturale</w:t>
      </w:r>
    </w:p>
    <w:tbl>
      <w:tblPr>
        <w:tblStyle w:val="TableGrid"/>
        <w:tblW w:w="9518" w:type="dxa"/>
        <w:tblInd w:w="100" w:type="dxa"/>
        <w:tblLayout w:type="fixed"/>
        <w:tblLook w:val="04A0" w:firstRow="1" w:lastRow="0" w:firstColumn="1" w:lastColumn="0" w:noHBand="0" w:noVBand="1"/>
      </w:tblPr>
      <w:tblGrid>
        <w:gridCol w:w="650"/>
        <w:gridCol w:w="2250"/>
        <w:gridCol w:w="3200"/>
        <w:gridCol w:w="3418"/>
      </w:tblGrid>
      <w:tr w:rsidR="00E46F8F" w:rsidRPr="00D37708" w14:paraId="6077B7B7" w14:textId="77777777">
        <w:trPr>
          <w:tblHeader/>
        </w:trPr>
        <w:tc>
          <w:tcPr>
            <w:tcW w:w="650" w:type="dxa"/>
            <w:shd w:val="clear" w:color="auto" w:fill="D9E2F3"/>
            <w:tcMar>
              <w:top w:w="90" w:type="dxa"/>
              <w:left w:w="100" w:type="dxa"/>
              <w:bottom w:w="90" w:type="dxa"/>
              <w:right w:w="100" w:type="dxa"/>
            </w:tcMar>
            <w:vAlign w:val="center"/>
          </w:tcPr>
          <w:p w14:paraId="34D99F3D" w14:textId="5E7FBF20" w:rsidR="00E46F8F" w:rsidRPr="00AA6F5A" w:rsidRDefault="00B113BD" w:rsidP="00D57B82">
            <w:pPr>
              <w:spacing w:after="0" w:line="240" w:lineRule="auto"/>
              <w:jc w:val="both"/>
              <w:rPr>
                <w:rFonts w:cs="Times New Roman"/>
                <w:sz w:val="20"/>
                <w:szCs w:val="20"/>
              </w:rPr>
            </w:pPr>
            <w:r w:rsidRPr="00AA6F5A">
              <w:rPr>
                <w:rFonts w:eastAsia="Times New Roman" w:cs="Times New Roman"/>
                <w:b/>
                <w:color w:val="000000"/>
                <w:sz w:val="20"/>
                <w:szCs w:val="20"/>
              </w:rPr>
              <w:t>Nr.</w:t>
            </w:r>
            <w:r w:rsidR="00AA6F5A">
              <w:rPr>
                <w:rFonts w:eastAsia="Times New Roman" w:cs="Times New Roman"/>
                <w:b/>
                <w:color w:val="000000"/>
                <w:sz w:val="20"/>
                <w:szCs w:val="20"/>
              </w:rPr>
              <w:t xml:space="preserve"> crt.</w:t>
            </w:r>
          </w:p>
        </w:tc>
        <w:tc>
          <w:tcPr>
            <w:tcW w:w="2250" w:type="dxa"/>
            <w:shd w:val="clear" w:color="auto" w:fill="D9E2F3"/>
            <w:tcMar>
              <w:top w:w="90" w:type="dxa"/>
              <w:left w:w="100" w:type="dxa"/>
              <w:bottom w:w="90" w:type="dxa"/>
              <w:right w:w="100" w:type="dxa"/>
            </w:tcMar>
            <w:vAlign w:val="center"/>
          </w:tcPr>
          <w:p w14:paraId="1BBEB1DE"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Cod loc de consum</w:t>
            </w:r>
          </w:p>
        </w:tc>
        <w:tc>
          <w:tcPr>
            <w:tcW w:w="3200" w:type="dxa"/>
            <w:shd w:val="clear" w:color="auto" w:fill="D9E2F3"/>
            <w:tcMar>
              <w:top w:w="90" w:type="dxa"/>
              <w:left w:w="100" w:type="dxa"/>
              <w:bottom w:w="90" w:type="dxa"/>
              <w:right w:w="100" w:type="dxa"/>
            </w:tcMar>
            <w:vAlign w:val="center"/>
          </w:tcPr>
          <w:p w14:paraId="7DBA48CB"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Adresă</w:t>
            </w:r>
          </w:p>
        </w:tc>
        <w:tc>
          <w:tcPr>
            <w:tcW w:w="3418" w:type="dxa"/>
            <w:shd w:val="clear" w:color="auto" w:fill="D9E2F3"/>
            <w:tcMar>
              <w:top w:w="90" w:type="dxa"/>
              <w:left w:w="100" w:type="dxa"/>
              <w:bottom w:w="90" w:type="dxa"/>
              <w:right w:w="100" w:type="dxa"/>
            </w:tcMar>
            <w:vAlign w:val="center"/>
          </w:tcPr>
          <w:p w14:paraId="6E8787F5" w14:textId="77777777" w:rsidR="00E46F8F" w:rsidRPr="00AA6F5A" w:rsidRDefault="00B113BD" w:rsidP="00D57B82">
            <w:pPr>
              <w:spacing w:after="0" w:line="240" w:lineRule="auto"/>
              <w:jc w:val="center"/>
              <w:rPr>
                <w:rFonts w:cs="Times New Roman"/>
                <w:sz w:val="20"/>
                <w:szCs w:val="20"/>
              </w:rPr>
            </w:pPr>
            <w:r w:rsidRPr="00AA6F5A">
              <w:rPr>
                <w:rFonts w:eastAsia="Times New Roman" w:cs="Times New Roman"/>
                <w:b/>
                <w:color w:val="000000"/>
                <w:sz w:val="20"/>
                <w:szCs w:val="20"/>
              </w:rPr>
              <w:t>Contract de furnizare gaze naturale</w:t>
            </w:r>
          </w:p>
        </w:tc>
      </w:tr>
      <w:tr w:rsidR="00E46F8F" w:rsidRPr="00D37708" w14:paraId="5F20C078" w14:textId="77777777">
        <w:tc>
          <w:tcPr>
            <w:tcW w:w="650" w:type="dxa"/>
            <w:tcMar>
              <w:top w:w="90" w:type="dxa"/>
              <w:left w:w="100" w:type="dxa"/>
              <w:bottom w:w="90" w:type="dxa"/>
              <w:right w:w="100" w:type="dxa"/>
            </w:tcMar>
            <w:vAlign w:val="center"/>
          </w:tcPr>
          <w:p w14:paraId="6BCFCF1B" w14:textId="77777777" w:rsidR="00E46F8F" w:rsidRPr="00D37708" w:rsidRDefault="00E46F8F" w:rsidP="00D57B82">
            <w:pPr>
              <w:spacing w:after="0" w:line="240" w:lineRule="auto"/>
              <w:jc w:val="both"/>
              <w:rPr>
                <w:rFonts w:cs="Times New Roman"/>
                <w:sz w:val="24"/>
                <w:szCs w:val="24"/>
              </w:rPr>
            </w:pPr>
          </w:p>
        </w:tc>
        <w:tc>
          <w:tcPr>
            <w:tcW w:w="2250" w:type="dxa"/>
            <w:tcMar>
              <w:top w:w="90" w:type="dxa"/>
              <w:left w:w="100" w:type="dxa"/>
              <w:bottom w:w="90" w:type="dxa"/>
              <w:right w:w="100" w:type="dxa"/>
            </w:tcMar>
            <w:vAlign w:val="center"/>
          </w:tcPr>
          <w:p w14:paraId="1E4920AB" w14:textId="77777777" w:rsidR="00E46F8F" w:rsidRPr="00D37708" w:rsidRDefault="00E46F8F" w:rsidP="00D57B82">
            <w:pPr>
              <w:spacing w:after="0" w:line="240" w:lineRule="auto"/>
              <w:jc w:val="both"/>
              <w:rPr>
                <w:rFonts w:cs="Times New Roman"/>
                <w:sz w:val="24"/>
                <w:szCs w:val="24"/>
              </w:rPr>
            </w:pPr>
          </w:p>
        </w:tc>
        <w:tc>
          <w:tcPr>
            <w:tcW w:w="3200" w:type="dxa"/>
            <w:tcMar>
              <w:top w:w="90" w:type="dxa"/>
              <w:left w:w="100" w:type="dxa"/>
              <w:bottom w:w="90" w:type="dxa"/>
              <w:right w:w="100" w:type="dxa"/>
            </w:tcMar>
            <w:vAlign w:val="center"/>
          </w:tcPr>
          <w:p w14:paraId="7676FC49" w14:textId="77777777" w:rsidR="00E46F8F" w:rsidRPr="00D37708" w:rsidRDefault="00E46F8F" w:rsidP="00D57B82">
            <w:pPr>
              <w:spacing w:after="0" w:line="240" w:lineRule="auto"/>
              <w:jc w:val="both"/>
              <w:rPr>
                <w:rFonts w:cs="Times New Roman"/>
                <w:sz w:val="24"/>
                <w:szCs w:val="24"/>
              </w:rPr>
            </w:pPr>
          </w:p>
        </w:tc>
        <w:tc>
          <w:tcPr>
            <w:tcW w:w="3418" w:type="dxa"/>
            <w:tcMar>
              <w:top w:w="90" w:type="dxa"/>
              <w:left w:w="100" w:type="dxa"/>
              <w:bottom w:w="90" w:type="dxa"/>
              <w:right w:w="100" w:type="dxa"/>
            </w:tcMar>
            <w:vAlign w:val="center"/>
          </w:tcPr>
          <w:p w14:paraId="4DB97740" w14:textId="77777777" w:rsidR="00E46F8F" w:rsidRPr="00D37708" w:rsidRDefault="00E46F8F" w:rsidP="00D57B82">
            <w:pPr>
              <w:spacing w:after="0" w:line="240" w:lineRule="auto"/>
              <w:jc w:val="both"/>
              <w:rPr>
                <w:rFonts w:cs="Times New Roman"/>
                <w:sz w:val="24"/>
                <w:szCs w:val="24"/>
              </w:rPr>
            </w:pPr>
          </w:p>
        </w:tc>
      </w:tr>
      <w:tr w:rsidR="00E46F8F" w:rsidRPr="00D37708" w14:paraId="284540DA" w14:textId="77777777">
        <w:tc>
          <w:tcPr>
            <w:tcW w:w="650" w:type="dxa"/>
            <w:tcMar>
              <w:top w:w="90" w:type="dxa"/>
              <w:left w:w="100" w:type="dxa"/>
              <w:bottom w:w="90" w:type="dxa"/>
              <w:right w:w="100" w:type="dxa"/>
            </w:tcMar>
            <w:vAlign w:val="center"/>
          </w:tcPr>
          <w:p w14:paraId="06849CDB" w14:textId="77777777" w:rsidR="00E46F8F" w:rsidRPr="00D37708" w:rsidRDefault="00E46F8F" w:rsidP="00D57B82">
            <w:pPr>
              <w:spacing w:after="0" w:line="240" w:lineRule="auto"/>
              <w:jc w:val="both"/>
              <w:rPr>
                <w:rFonts w:cs="Times New Roman"/>
                <w:sz w:val="24"/>
                <w:szCs w:val="24"/>
              </w:rPr>
            </w:pPr>
          </w:p>
        </w:tc>
        <w:tc>
          <w:tcPr>
            <w:tcW w:w="2250" w:type="dxa"/>
            <w:tcMar>
              <w:top w:w="90" w:type="dxa"/>
              <w:left w:w="100" w:type="dxa"/>
              <w:bottom w:w="90" w:type="dxa"/>
              <w:right w:w="100" w:type="dxa"/>
            </w:tcMar>
            <w:vAlign w:val="center"/>
          </w:tcPr>
          <w:p w14:paraId="28822832" w14:textId="77777777" w:rsidR="00E46F8F" w:rsidRPr="00D37708" w:rsidRDefault="00E46F8F" w:rsidP="00D57B82">
            <w:pPr>
              <w:spacing w:after="0" w:line="240" w:lineRule="auto"/>
              <w:jc w:val="both"/>
              <w:rPr>
                <w:rFonts w:cs="Times New Roman"/>
                <w:sz w:val="24"/>
                <w:szCs w:val="24"/>
              </w:rPr>
            </w:pPr>
          </w:p>
        </w:tc>
        <w:tc>
          <w:tcPr>
            <w:tcW w:w="3200" w:type="dxa"/>
            <w:tcMar>
              <w:top w:w="90" w:type="dxa"/>
              <w:left w:w="100" w:type="dxa"/>
              <w:bottom w:w="90" w:type="dxa"/>
              <w:right w:w="100" w:type="dxa"/>
            </w:tcMar>
            <w:vAlign w:val="center"/>
          </w:tcPr>
          <w:p w14:paraId="244CC734" w14:textId="77777777" w:rsidR="00E46F8F" w:rsidRPr="00D37708" w:rsidRDefault="00E46F8F" w:rsidP="00D57B82">
            <w:pPr>
              <w:spacing w:after="0" w:line="240" w:lineRule="auto"/>
              <w:jc w:val="both"/>
              <w:rPr>
                <w:rFonts w:cs="Times New Roman"/>
                <w:sz w:val="24"/>
                <w:szCs w:val="24"/>
              </w:rPr>
            </w:pPr>
          </w:p>
        </w:tc>
        <w:tc>
          <w:tcPr>
            <w:tcW w:w="3418" w:type="dxa"/>
            <w:tcMar>
              <w:top w:w="90" w:type="dxa"/>
              <w:left w:w="100" w:type="dxa"/>
              <w:bottom w:w="90" w:type="dxa"/>
              <w:right w:w="100" w:type="dxa"/>
            </w:tcMar>
            <w:vAlign w:val="center"/>
          </w:tcPr>
          <w:p w14:paraId="3082E2D8" w14:textId="77777777" w:rsidR="00E46F8F" w:rsidRPr="00D37708" w:rsidRDefault="00E46F8F" w:rsidP="00D57B82">
            <w:pPr>
              <w:spacing w:after="0" w:line="240" w:lineRule="auto"/>
              <w:jc w:val="both"/>
              <w:rPr>
                <w:rFonts w:cs="Times New Roman"/>
                <w:sz w:val="24"/>
                <w:szCs w:val="24"/>
              </w:rPr>
            </w:pPr>
          </w:p>
        </w:tc>
      </w:tr>
      <w:tr w:rsidR="00E46F8F" w:rsidRPr="00D37708" w14:paraId="299A46F1" w14:textId="77777777">
        <w:tc>
          <w:tcPr>
            <w:tcW w:w="650" w:type="dxa"/>
            <w:tcMar>
              <w:top w:w="90" w:type="dxa"/>
              <w:left w:w="100" w:type="dxa"/>
              <w:bottom w:w="90" w:type="dxa"/>
              <w:right w:w="100" w:type="dxa"/>
            </w:tcMar>
            <w:vAlign w:val="center"/>
          </w:tcPr>
          <w:p w14:paraId="03D5B082" w14:textId="77777777" w:rsidR="00E46F8F" w:rsidRPr="00D37708" w:rsidRDefault="00E46F8F" w:rsidP="00D57B82">
            <w:pPr>
              <w:spacing w:after="0" w:line="240" w:lineRule="auto"/>
              <w:jc w:val="both"/>
              <w:rPr>
                <w:rFonts w:cs="Times New Roman"/>
                <w:sz w:val="24"/>
                <w:szCs w:val="24"/>
              </w:rPr>
            </w:pPr>
          </w:p>
        </w:tc>
        <w:tc>
          <w:tcPr>
            <w:tcW w:w="2250" w:type="dxa"/>
            <w:tcMar>
              <w:top w:w="90" w:type="dxa"/>
              <w:left w:w="100" w:type="dxa"/>
              <w:bottom w:w="90" w:type="dxa"/>
              <w:right w:w="100" w:type="dxa"/>
            </w:tcMar>
            <w:vAlign w:val="center"/>
          </w:tcPr>
          <w:p w14:paraId="37E11F61" w14:textId="77777777" w:rsidR="00E46F8F" w:rsidRPr="00D37708" w:rsidRDefault="00E46F8F" w:rsidP="00D57B82">
            <w:pPr>
              <w:spacing w:after="0" w:line="240" w:lineRule="auto"/>
              <w:jc w:val="both"/>
              <w:rPr>
                <w:rFonts w:cs="Times New Roman"/>
                <w:sz w:val="24"/>
                <w:szCs w:val="24"/>
              </w:rPr>
            </w:pPr>
          </w:p>
        </w:tc>
        <w:tc>
          <w:tcPr>
            <w:tcW w:w="3200" w:type="dxa"/>
            <w:tcMar>
              <w:top w:w="90" w:type="dxa"/>
              <w:left w:w="100" w:type="dxa"/>
              <w:bottom w:w="90" w:type="dxa"/>
              <w:right w:w="100" w:type="dxa"/>
            </w:tcMar>
            <w:vAlign w:val="center"/>
          </w:tcPr>
          <w:p w14:paraId="527D8FE6" w14:textId="77777777" w:rsidR="00E46F8F" w:rsidRPr="00D37708" w:rsidRDefault="00E46F8F" w:rsidP="00D57B82">
            <w:pPr>
              <w:spacing w:after="0" w:line="240" w:lineRule="auto"/>
              <w:jc w:val="both"/>
              <w:rPr>
                <w:rFonts w:cs="Times New Roman"/>
                <w:sz w:val="24"/>
                <w:szCs w:val="24"/>
              </w:rPr>
            </w:pPr>
          </w:p>
        </w:tc>
        <w:tc>
          <w:tcPr>
            <w:tcW w:w="3418" w:type="dxa"/>
            <w:tcMar>
              <w:top w:w="90" w:type="dxa"/>
              <w:left w:w="100" w:type="dxa"/>
              <w:bottom w:w="90" w:type="dxa"/>
              <w:right w:w="100" w:type="dxa"/>
            </w:tcMar>
            <w:vAlign w:val="center"/>
          </w:tcPr>
          <w:p w14:paraId="36064538" w14:textId="77777777" w:rsidR="00E46F8F" w:rsidRPr="00D37708" w:rsidRDefault="00E46F8F" w:rsidP="00D57B82">
            <w:pPr>
              <w:spacing w:after="0" w:line="240" w:lineRule="auto"/>
              <w:jc w:val="both"/>
              <w:rPr>
                <w:rFonts w:cs="Times New Roman"/>
                <w:sz w:val="24"/>
                <w:szCs w:val="24"/>
              </w:rPr>
            </w:pPr>
          </w:p>
        </w:tc>
      </w:tr>
      <w:tr w:rsidR="00E46F8F" w:rsidRPr="00D37708" w14:paraId="585F07CF" w14:textId="77777777">
        <w:tc>
          <w:tcPr>
            <w:tcW w:w="650" w:type="dxa"/>
            <w:tcMar>
              <w:top w:w="90" w:type="dxa"/>
              <w:left w:w="100" w:type="dxa"/>
              <w:bottom w:w="90" w:type="dxa"/>
              <w:right w:w="100" w:type="dxa"/>
            </w:tcMar>
            <w:vAlign w:val="center"/>
          </w:tcPr>
          <w:p w14:paraId="1EA05DF9" w14:textId="77777777" w:rsidR="00E46F8F" w:rsidRPr="00D37708" w:rsidRDefault="00E46F8F" w:rsidP="00D57B82">
            <w:pPr>
              <w:spacing w:after="0" w:line="240" w:lineRule="auto"/>
              <w:jc w:val="both"/>
              <w:rPr>
                <w:rFonts w:cs="Times New Roman"/>
                <w:sz w:val="24"/>
                <w:szCs w:val="24"/>
              </w:rPr>
            </w:pPr>
          </w:p>
        </w:tc>
        <w:tc>
          <w:tcPr>
            <w:tcW w:w="2250" w:type="dxa"/>
            <w:tcMar>
              <w:top w:w="90" w:type="dxa"/>
              <w:left w:w="100" w:type="dxa"/>
              <w:bottom w:w="90" w:type="dxa"/>
              <w:right w:w="100" w:type="dxa"/>
            </w:tcMar>
            <w:vAlign w:val="center"/>
          </w:tcPr>
          <w:p w14:paraId="0941EBCF" w14:textId="77777777" w:rsidR="00E46F8F" w:rsidRPr="00D37708" w:rsidRDefault="00E46F8F" w:rsidP="00D57B82">
            <w:pPr>
              <w:spacing w:after="0" w:line="240" w:lineRule="auto"/>
              <w:jc w:val="both"/>
              <w:rPr>
                <w:rFonts w:cs="Times New Roman"/>
                <w:sz w:val="24"/>
                <w:szCs w:val="24"/>
              </w:rPr>
            </w:pPr>
          </w:p>
        </w:tc>
        <w:tc>
          <w:tcPr>
            <w:tcW w:w="3200" w:type="dxa"/>
            <w:tcMar>
              <w:top w:w="90" w:type="dxa"/>
              <w:left w:w="100" w:type="dxa"/>
              <w:bottom w:w="90" w:type="dxa"/>
              <w:right w:w="100" w:type="dxa"/>
            </w:tcMar>
            <w:vAlign w:val="center"/>
          </w:tcPr>
          <w:p w14:paraId="41000937" w14:textId="77777777" w:rsidR="00E46F8F" w:rsidRPr="00D37708" w:rsidRDefault="00E46F8F" w:rsidP="00D57B82">
            <w:pPr>
              <w:spacing w:after="0" w:line="240" w:lineRule="auto"/>
              <w:jc w:val="both"/>
              <w:rPr>
                <w:rFonts w:cs="Times New Roman"/>
                <w:sz w:val="24"/>
                <w:szCs w:val="24"/>
              </w:rPr>
            </w:pPr>
          </w:p>
        </w:tc>
        <w:tc>
          <w:tcPr>
            <w:tcW w:w="3418" w:type="dxa"/>
            <w:tcMar>
              <w:top w:w="90" w:type="dxa"/>
              <w:left w:w="100" w:type="dxa"/>
              <w:bottom w:w="90" w:type="dxa"/>
              <w:right w:w="100" w:type="dxa"/>
            </w:tcMar>
            <w:vAlign w:val="center"/>
          </w:tcPr>
          <w:p w14:paraId="396E527B" w14:textId="77777777" w:rsidR="00E46F8F" w:rsidRPr="00D37708" w:rsidRDefault="00E46F8F" w:rsidP="00D57B82">
            <w:pPr>
              <w:spacing w:after="0" w:line="240" w:lineRule="auto"/>
              <w:jc w:val="both"/>
              <w:rPr>
                <w:rFonts w:cs="Times New Roman"/>
                <w:sz w:val="24"/>
                <w:szCs w:val="24"/>
              </w:rPr>
            </w:pPr>
          </w:p>
        </w:tc>
      </w:tr>
    </w:tbl>
    <w:p w14:paraId="0AA94117" w14:textId="77777777" w:rsidR="00376598" w:rsidRPr="00D37708" w:rsidRDefault="00376598" w:rsidP="00D57B82">
      <w:pPr>
        <w:pStyle w:val="Normativ"/>
        <w:spacing w:after="0" w:line="240" w:lineRule="auto"/>
        <w:jc w:val="both"/>
        <w:rPr>
          <w:rFonts w:eastAsia="Times New Roman" w:cs="Times New Roman"/>
          <w:b/>
          <w:color w:val="000000"/>
          <w:sz w:val="24"/>
          <w:szCs w:val="24"/>
        </w:rPr>
      </w:pPr>
    </w:p>
    <w:p w14:paraId="50BB62D8" w14:textId="3EEC4F41" w:rsidR="00E46F8F" w:rsidRPr="00D37708" w:rsidRDefault="00B113BD" w:rsidP="00D57B82">
      <w:pPr>
        <w:pStyle w:val="Normativ"/>
        <w:spacing w:after="0" w:line="240" w:lineRule="auto"/>
        <w:jc w:val="both"/>
        <w:rPr>
          <w:rFonts w:cs="Times New Roman"/>
          <w:sz w:val="24"/>
          <w:szCs w:val="24"/>
        </w:rPr>
      </w:pPr>
      <w:r w:rsidRPr="00D37708">
        <w:rPr>
          <w:rFonts w:eastAsia="Times New Roman" w:cs="Times New Roman"/>
          <w:b/>
          <w:color w:val="000000"/>
          <w:sz w:val="24"/>
          <w:szCs w:val="24"/>
        </w:rPr>
        <w:t>Date pentru plata directă și comunicare</w:t>
      </w:r>
    </w:p>
    <w:p w14:paraId="3FCBDFB8" w14:textId="77777777" w:rsidR="00E46F8F" w:rsidRPr="00D37708" w:rsidRDefault="00B113BD" w:rsidP="00D57B82">
      <w:pPr>
        <w:pStyle w:val="Normativ"/>
        <w:spacing w:after="0" w:line="240" w:lineRule="auto"/>
        <w:jc w:val="both"/>
        <w:rPr>
          <w:rFonts w:cs="Times New Roman"/>
          <w:sz w:val="24"/>
          <w:szCs w:val="24"/>
        </w:rPr>
      </w:pPr>
      <w:r w:rsidRPr="00D37708">
        <w:rPr>
          <w:rFonts w:eastAsia="Times New Roman" w:cs="Times New Roman"/>
          <w:color w:val="000000"/>
          <w:sz w:val="24"/>
          <w:szCs w:val="24"/>
        </w:rPr>
        <w:t>Cont IBAN: .......................................................................................................................</w:t>
      </w:r>
    </w:p>
    <w:p w14:paraId="0B527B3A" w14:textId="77777777" w:rsidR="00E46F8F" w:rsidRPr="00D37708" w:rsidRDefault="00B113BD" w:rsidP="00D57B82">
      <w:pPr>
        <w:pStyle w:val="Normativ"/>
        <w:spacing w:after="0" w:line="240" w:lineRule="auto"/>
        <w:jc w:val="both"/>
        <w:rPr>
          <w:rFonts w:cs="Times New Roman"/>
          <w:sz w:val="24"/>
          <w:szCs w:val="24"/>
        </w:rPr>
      </w:pPr>
      <w:r w:rsidRPr="00D37708">
        <w:rPr>
          <w:rFonts w:eastAsia="Times New Roman" w:cs="Times New Roman"/>
          <w:color w:val="000000"/>
          <w:sz w:val="24"/>
          <w:szCs w:val="24"/>
        </w:rPr>
        <w:t>Titular cont: ....................................................................................................................</w:t>
      </w:r>
    </w:p>
    <w:p w14:paraId="764E0A54" w14:textId="77777777" w:rsidR="00E46F8F" w:rsidRPr="00D37708" w:rsidRDefault="00B113BD" w:rsidP="00D57B82">
      <w:pPr>
        <w:pStyle w:val="Normativ"/>
        <w:spacing w:after="0" w:line="240" w:lineRule="auto"/>
        <w:jc w:val="both"/>
        <w:rPr>
          <w:rFonts w:cs="Times New Roman"/>
          <w:sz w:val="24"/>
          <w:szCs w:val="24"/>
        </w:rPr>
      </w:pPr>
      <w:r w:rsidRPr="00D37708">
        <w:rPr>
          <w:rFonts w:eastAsia="Times New Roman" w:cs="Times New Roman"/>
          <w:color w:val="000000"/>
          <w:sz w:val="24"/>
          <w:szCs w:val="24"/>
        </w:rPr>
        <w:t>Canal de comunicare ales: e-mail/cont client/poștă/altul ................................................</w:t>
      </w:r>
    </w:p>
    <w:p w14:paraId="2AEF2371" w14:textId="70C6EEC4" w:rsidR="00E46F8F" w:rsidRPr="00D37708" w:rsidRDefault="00B113BD" w:rsidP="00D57B82">
      <w:pPr>
        <w:pStyle w:val="Normativ"/>
        <w:spacing w:after="0" w:line="240" w:lineRule="auto"/>
        <w:jc w:val="both"/>
        <w:rPr>
          <w:rFonts w:eastAsia="Times New Roman" w:cs="Times New Roman"/>
          <w:color w:val="000000"/>
          <w:sz w:val="24"/>
          <w:szCs w:val="24"/>
        </w:rPr>
      </w:pPr>
      <w:r w:rsidRPr="00D37708">
        <w:rPr>
          <w:rFonts w:eastAsia="Times New Roman" w:cs="Times New Roman"/>
          <w:color w:val="000000"/>
          <w:sz w:val="24"/>
          <w:szCs w:val="24"/>
        </w:rPr>
        <w:t>Adresă de e-mail/corespondență: ......................................................................................</w:t>
      </w:r>
    </w:p>
    <w:p w14:paraId="1AC2D183" w14:textId="77777777" w:rsidR="00376598" w:rsidRPr="00D37708" w:rsidRDefault="00376598" w:rsidP="00D57B82">
      <w:pPr>
        <w:pStyle w:val="Normativ"/>
        <w:spacing w:after="0" w:line="240" w:lineRule="auto"/>
        <w:jc w:val="both"/>
        <w:rPr>
          <w:rFonts w:cs="Times New Roman"/>
          <w:sz w:val="24"/>
          <w:szCs w:val="24"/>
        </w:rPr>
      </w:pPr>
    </w:p>
    <w:tbl>
      <w:tblPr>
        <w:tblStyle w:val="TableGrid"/>
        <w:tblW w:w="9518" w:type="dxa"/>
        <w:tblInd w:w="100" w:type="dxa"/>
        <w:tblLayout w:type="fixed"/>
        <w:tblLook w:val="04A0" w:firstRow="1" w:lastRow="0" w:firstColumn="1" w:lastColumn="0" w:noHBand="0" w:noVBand="1"/>
      </w:tblPr>
      <w:tblGrid>
        <w:gridCol w:w="4759"/>
        <w:gridCol w:w="4759"/>
      </w:tblGrid>
      <w:tr w:rsidR="00E46F8F" w:rsidRPr="00D37708" w14:paraId="366E8780" w14:textId="77777777">
        <w:trPr>
          <w:tblHeader/>
        </w:trPr>
        <w:tc>
          <w:tcPr>
            <w:tcW w:w="4759" w:type="dxa"/>
            <w:shd w:val="clear" w:color="auto" w:fill="D9E2F3"/>
            <w:tcMar>
              <w:top w:w="90" w:type="dxa"/>
              <w:left w:w="100" w:type="dxa"/>
              <w:bottom w:w="90" w:type="dxa"/>
              <w:right w:w="100" w:type="dxa"/>
            </w:tcMar>
            <w:vAlign w:val="center"/>
          </w:tcPr>
          <w:p w14:paraId="332F6152"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b/>
                <w:color w:val="000000"/>
                <w:sz w:val="24"/>
                <w:szCs w:val="24"/>
              </w:rPr>
              <w:t>VÂNZĂTOR/PROSUMATOR</w:t>
            </w:r>
          </w:p>
        </w:tc>
        <w:tc>
          <w:tcPr>
            <w:tcW w:w="4759" w:type="dxa"/>
            <w:shd w:val="clear" w:color="auto" w:fill="D9E2F3"/>
            <w:tcMar>
              <w:top w:w="90" w:type="dxa"/>
              <w:left w:w="100" w:type="dxa"/>
              <w:bottom w:w="90" w:type="dxa"/>
              <w:right w:w="100" w:type="dxa"/>
            </w:tcMar>
            <w:vAlign w:val="center"/>
          </w:tcPr>
          <w:p w14:paraId="3BB55444"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b/>
                <w:color w:val="000000"/>
                <w:sz w:val="24"/>
                <w:szCs w:val="24"/>
              </w:rPr>
              <w:t>CUMPĂRĂTOR/FURNIZOR</w:t>
            </w:r>
          </w:p>
        </w:tc>
      </w:tr>
      <w:tr w:rsidR="00E46F8F" w:rsidRPr="00D37708" w14:paraId="103E2942" w14:textId="77777777">
        <w:tc>
          <w:tcPr>
            <w:tcW w:w="4759" w:type="dxa"/>
            <w:tcMar>
              <w:top w:w="90" w:type="dxa"/>
              <w:left w:w="100" w:type="dxa"/>
              <w:bottom w:w="90" w:type="dxa"/>
              <w:right w:w="100" w:type="dxa"/>
            </w:tcMar>
            <w:vAlign w:val="center"/>
          </w:tcPr>
          <w:p w14:paraId="49510853"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color w:val="000000"/>
                <w:sz w:val="24"/>
                <w:szCs w:val="24"/>
              </w:rPr>
              <w:t>Nume/reprezentant: ....................................</w:t>
            </w:r>
            <w:r w:rsidRPr="00D37708">
              <w:rPr>
                <w:rFonts w:eastAsia="Times New Roman" w:cs="Times New Roman"/>
                <w:color w:val="000000"/>
                <w:sz w:val="24"/>
                <w:szCs w:val="24"/>
              </w:rPr>
              <w:br/>
              <w:t>Semnătură: ................................................</w:t>
            </w:r>
          </w:p>
        </w:tc>
        <w:tc>
          <w:tcPr>
            <w:tcW w:w="4759" w:type="dxa"/>
            <w:tcMar>
              <w:top w:w="90" w:type="dxa"/>
              <w:left w:w="100" w:type="dxa"/>
              <w:bottom w:w="90" w:type="dxa"/>
              <w:right w:w="100" w:type="dxa"/>
            </w:tcMar>
            <w:vAlign w:val="center"/>
          </w:tcPr>
          <w:p w14:paraId="44B9354A"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color w:val="000000"/>
                <w:sz w:val="24"/>
                <w:szCs w:val="24"/>
              </w:rPr>
              <w:t>Nume/reprezentant: ....................................</w:t>
            </w:r>
            <w:r w:rsidRPr="00D37708">
              <w:rPr>
                <w:rFonts w:eastAsia="Times New Roman" w:cs="Times New Roman"/>
                <w:color w:val="000000"/>
                <w:sz w:val="24"/>
                <w:szCs w:val="24"/>
              </w:rPr>
              <w:br/>
              <w:t>Semnătură: ................................................</w:t>
            </w:r>
          </w:p>
        </w:tc>
      </w:tr>
      <w:tr w:rsidR="00E46F8F" w:rsidRPr="00D37708" w14:paraId="7108554C" w14:textId="77777777">
        <w:tc>
          <w:tcPr>
            <w:tcW w:w="4759" w:type="dxa"/>
            <w:tcMar>
              <w:top w:w="90" w:type="dxa"/>
              <w:left w:w="100" w:type="dxa"/>
              <w:bottom w:w="90" w:type="dxa"/>
              <w:right w:w="100" w:type="dxa"/>
            </w:tcMar>
            <w:vAlign w:val="center"/>
          </w:tcPr>
          <w:p w14:paraId="3BC1867E"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color w:val="000000"/>
                <w:sz w:val="24"/>
                <w:szCs w:val="24"/>
              </w:rPr>
              <w:t>Data: .......................................................</w:t>
            </w:r>
          </w:p>
        </w:tc>
        <w:tc>
          <w:tcPr>
            <w:tcW w:w="4759" w:type="dxa"/>
            <w:tcMar>
              <w:top w:w="90" w:type="dxa"/>
              <w:left w:w="100" w:type="dxa"/>
              <w:bottom w:w="90" w:type="dxa"/>
              <w:right w:w="100" w:type="dxa"/>
            </w:tcMar>
            <w:vAlign w:val="center"/>
          </w:tcPr>
          <w:p w14:paraId="0A516E7D" w14:textId="77777777" w:rsidR="00E46F8F" w:rsidRPr="00D37708" w:rsidRDefault="00B113BD" w:rsidP="00D57B82">
            <w:pPr>
              <w:spacing w:after="0" w:line="240" w:lineRule="auto"/>
              <w:jc w:val="both"/>
              <w:rPr>
                <w:rFonts w:cs="Times New Roman"/>
                <w:sz w:val="24"/>
                <w:szCs w:val="24"/>
              </w:rPr>
            </w:pPr>
            <w:r w:rsidRPr="00D37708">
              <w:rPr>
                <w:rFonts w:eastAsia="Times New Roman" w:cs="Times New Roman"/>
                <w:color w:val="000000"/>
                <w:sz w:val="24"/>
                <w:szCs w:val="24"/>
              </w:rPr>
              <w:t>Data: .......................................................</w:t>
            </w:r>
          </w:p>
        </w:tc>
      </w:tr>
    </w:tbl>
    <w:p w14:paraId="273EC986" w14:textId="5871FFA9" w:rsidR="00E46F8F" w:rsidRPr="00D37708" w:rsidRDefault="00E46F8F" w:rsidP="00D57B82">
      <w:pPr>
        <w:pStyle w:val="Heading1"/>
        <w:pageBreakBefore/>
        <w:spacing w:before="0" w:after="0" w:line="240" w:lineRule="auto"/>
        <w:ind w:left="720" w:firstLine="720"/>
        <w:jc w:val="both"/>
        <w:rPr>
          <w:rFonts w:ascii="Times New Roman" w:hAnsi="Times New Roman" w:cs="Times New Roman"/>
          <w:szCs w:val="24"/>
        </w:rPr>
      </w:pPr>
    </w:p>
    <w:p w14:paraId="20457275" w14:textId="77777777" w:rsidR="00D37708" w:rsidRPr="00D37708" w:rsidRDefault="00D37708" w:rsidP="00D57B82">
      <w:pPr>
        <w:spacing w:after="0" w:line="240" w:lineRule="auto"/>
        <w:jc w:val="right"/>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ANEXA nr. 4</w:t>
      </w:r>
      <w:r w:rsidRPr="00D37708">
        <w:rPr>
          <w:rFonts w:eastAsia="Aptos" w:cs="Times New Roman"/>
          <w:b/>
          <w:bCs/>
          <w:kern w:val="2"/>
          <w:sz w:val="24"/>
          <w:szCs w:val="24"/>
          <w14:ligatures w14:val="standardContextual"/>
        </w:rPr>
        <w:br/>
        <w:t>la metodologie</w:t>
      </w:r>
    </w:p>
    <w:p w14:paraId="0BD1F861" w14:textId="77777777" w:rsidR="00D37708" w:rsidRDefault="00D37708" w:rsidP="00D57B82">
      <w:pPr>
        <w:spacing w:after="0" w:line="240" w:lineRule="auto"/>
        <w:jc w:val="center"/>
        <w:rPr>
          <w:rFonts w:eastAsia="Aptos" w:cs="Times New Roman"/>
          <w:b/>
          <w:bCs/>
          <w:kern w:val="2"/>
          <w:sz w:val="24"/>
          <w:szCs w:val="24"/>
          <w14:ligatures w14:val="standardContextual"/>
        </w:rPr>
      </w:pPr>
    </w:p>
    <w:p w14:paraId="2344C620" w14:textId="42BA9AD0" w:rsidR="00D37708" w:rsidRPr="00D37708" w:rsidRDefault="00D37708" w:rsidP="00D57B82">
      <w:pPr>
        <w:spacing w:after="0" w:line="240" w:lineRule="auto"/>
        <w:jc w:val="center"/>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PRINCIPII GENERALE</w:t>
      </w:r>
      <w:r w:rsidRPr="00D37708">
        <w:rPr>
          <w:rFonts w:eastAsia="Aptos" w:cs="Times New Roman"/>
          <w:b/>
          <w:bCs/>
          <w:kern w:val="2"/>
          <w:sz w:val="24"/>
          <w:szCs w:val="24"/>
          <w14:ligatures w14:val="standardContextual"/>
        </w:rPr>
        <w:br/>
        <w:t>privind elaborarea și aplicarea procedurilor de alocare valorică multi-loc</w:t>
      </w:r>
    </w:p>
    <w:p w14:paraId="20718860"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3E89A10B"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 — Obiectul</w:t>
      </w:r>
    </w:p>
    <w:p w14:paraId="40F3F87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Prezenta anexă stabilește principiile generale și cerințe minime obligatorii care stau la baza procedurilor proprii de alocare valorică multi-loc elaborate de furnizori.</w:t>
      </w:r>
    </w:p>
    <w:p w14:paraId="6A90B6E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Prezenta anexă nu constituie o specificație tehnică de implementare și nu stabilește arhitectura sistemelor informatice, structura bazelor de date, succesiunea operațiunilor interne sau modalitatea de integrare cu sistemele de facturare și de contabilitate ale furnizorilor.</w:t>
      </w:r>
    </w:p>
    <w:p w14:paraId="4CC6113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Procedurile proprii ale furnizorilor detaliază modalitatea de aplicare a prezentelor principii în funcție de sistemele informatice și fluxurile operaționale utilizate.</w:t>
      </w:r>
    </w:p>
    <w:p w14:paraId="65903004" w14:textId="534413BC"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(4) Principiile prevăzute în prezenta anexă se aplică mecanismelor de compensare cantitativă și de regularizare financiară prevăzute în prezenta metodologie, atât pentru contractele noi încheiate începând cu 1 </w:t>
      </w:r>
      <w:r w:rsidR="00AC44BF">
        <w:rPr>
          <w:rFonts w:eastAsia="Aptos" w:cs="Times New Roman"/>
          <w:kern w:val="2"/>
          <w:sz w:val="24"/>
          <w:szCs w:val="24"/>
          <w14:ligatures w14:val="standardContextual"/>
        </w:rPr>
        <w:t>ianuarie</w:t>
      </w:r>
      <w:r w:rsidRPr="00D37708">
        <w:rPr>
          <w:rFonts w:eastAsia="Aptos" w:cs="Times New Roman"/>
          <w:kern w:val="2"/>
          <w:sz w:val="24"/>
          <w:szCs w:val="24"/>
          <w14:ligatures w14:val="standardContextual"/>
        </w:rPr>
        <w:t xml:space="preserve"> 2027, cât și pentru contractele aflate în derulare la data intrării în vigoare a prezentului ordin, inclusiv facturilor emise în temeiul regimului anterior, în condițiile legii și ale metodologiei.</w:t>
      </w:r>
    </w:p>
    <w:p w14:paraId="678F080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Termenii utilizați au semnificația prevăzută în metodologie. Prin procedura proprie, furnizorul nu poate redefini acești termeni și nici extinde sau restrânge situațiile în care aceștia se aplică.</w:t>
      </w:r>
    </w:p>
    <w:p w14:paraId="7533068C"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418F1030" w14:textId="78F91CB8"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2. —</w:t>
      </w:r>
      <w:r w:rsidR="002169C2">
        <w:rPr>
          <w:rFonts w:eastAsia="Aptos" w:cs="Times New Roman"/>
          <w:b/>
          <w:bCs/>
          <w:kern w:val="2"/>
          <w:sz w:val="24"/>
          <w:szCs w:val="24"/>
          <w14:ligatures w14:val="standardContextual"/>
        </w:rPr>
        <w:t xml:space="preserve"> </w:t>
      </w:r>
      <w:r w:rsidRPr="00D37708">
        <w:rPr>
          <w:rFonts w:eastAsia="Aptos" w:cs="Times New Roman"/>
          <w:b/>
          <w:bCs/>
          <w:kern w:val="2"/>
          <w:sz w:val="24"/>
          <w:szCs w:val="24"/>
          <w14:ligatures w14:val="standardContextual"/>
        </w:rPr>
        <w:t>Principiul libertății de implementare și caracterul obligatoriu al rezultatului în procedurile proprii ale furnizorilor de energie electrică</w:t>
      </w:r>
    </w:p>
    <w:p w14:paraId="286CC77F"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Fiecare furnizor elaborează și aplică o procedură proprie de alocare valorică multi-loc, cu respectarea legii, a metodologiei și a prezentei anexe.</w:t>
      </w:r>
    </w:p>
    <w:p w14:paraId="702E269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Furnizorii pot alege modalitatea tehnică de implementare, dar nu pot modifica eligibilitatea facturilor incluse în alocare, ordonarea locurilor sursă, ordonarea facturilor, termenele, scadențele și rezultatul valoric al algoritmului.</w:t>
      </w:r>
    </w:p>
    <w:p w14:paraId="358BEF7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Procedura proprie a furnizorului nu poate introduce condiții suplimentare pentru prosumator, priorități diferite, comisioane, costuri de implementare sau termene mai lungi decât cele prevăzute de reglementările aplicabile.</w:t>
      </w:r>
    </w:p>
    <w:p w14:paraId="130A8EA1" w14:textId="08FC0803" w:rsidR="00347082" w:rsidRPr="00347082" w:rsidRDefault="00347082" w:rsidP="00D57B82">
      <w:pPr>
        <w:spacing w:after="0" w:line="240" w:lineRule="auto"/>
        <w:jc w:val="both"/>
        <w:rPr>
          <w:rFonts w:eastAsia="Aptos" w:cs="Times New Roman"/>
          <w:kern w:val="2"/>
          <w:sz w:val="24"/>
          <w:szCs w:val="24"/>
          <w14:ligatures w14:val="standardContextual"/>
        </w:rPr>
      </w:pPr>
      <w:r>
        <w:rPr>
          <w:rFonts w:eastAsia="Aptos" w:cs="Times New Roman"/>
          <w:kern w:val="2"/>
          <w:sz w:val="24"/>
          <w:szCs w:val="24"/>
          <w14:ligatures w14:val="standardContextual"/>
        </w:rPr>
        <w:t xml:space="preserve">(4) </w:t>
      </w:r>
      <w:r w:rsidRPr="00347082">
        <w:rPr>
          <w:rFonts w:eastAsia="Aptos" w:cs="Times New Roman"/>
          <w:kern w:val="2"/>
          <w:sz w:val="24"/>
          <w:szCs w:val="24"/>
          <w14:ligatures w14:val="standardContextual"/>
        </w:rPr>
        <w:t>Valorile monetare rezultate din facturi și din celelalte documente financiar-contabile se stabilesc și se rotunjesc la nivelul fiecărui document, la două zecimale, prin rotunjire matematică.</w:t>
      </w:r>
    </w:p>
    <w:p w14:paraId="170E7FC5" w14:textId="77777777" w:rsidR="00347082" w:rsidRPr="00347082" w:rsidRDefault="00347082" w:rsidP="00D57B82">
      <w:pPr>
        <w:spacing w:after="0" w:line="240" w:lineRule="auto"/>
        <w:jc w:val="both"/>
        <w:rPr>
          <w:rFonts w:eastAsia="Aptos" w:cs="Times New Roman"/>
          <w:kern w:val="2"/>
          <w:sz w:val="24"/>
          <w:szCs w:val="24"/>
          <w14:ligatures w14:val="standardContextual"/>
        </w:rPr>
      </w:pPr>
    </w:p>
    <w:p w14:paraId="45912036" w14:textId="77777777" w:rsidR="00FA6F6D" w:rsidRDefault="00347082" w:rsidP="00D57B82">
      <w:pPr>
        <w:spacing w:after="0" w:line="240" w:lineRule="auto"/>
        <w:jc w:val="both"/>
        <w:rPr>
          <w:rFonts w:eastAsia="Aptos" w:cs="Times New Roman"/>
          <w:kern w:val="2"/>
          <w:sz w:val="24"/>
          <w:szCs w:val="24"/>
          <w14:ligatures w14:val="standardContextual"/>
        </w:rPr>
      </w:pPr>
      <w:r w:rsidRPr="00347082">
        <w:rPr>
          <w:rFonts w:eastAsia="Aptos" w:cs="Times New Roman"/>
          <w:kern w:val="2"/>
          <w:sz w:val="24"/>
          <w:szCs w:val="24"/>
          <w14:ligatures w14:val="standardContextual"/>
        </w:rPr>
        <w:t xml:space="preserve">(5) </w:t>
      </w:r>
      <w:r w:rsidR="00FA6F6D" w:rsidRPr="00FA6F6D">
        <w:rPr>
          <w:rFonts w:eastAsia="Aptos" w:cs="Times New Roman"/>
          <w:kern w:val="2"/>
          <w:sz w:val="24"/>
          <w:szCs w:val="24"/>
          <w14:ligatures w14:val="standardContextual"/>
        </w:rPr>
        <w:t xml:space="preserve">Înainte de introducerea în algoritmul de alocare, valorile exprimate în lei cu două zecimale se convertesc în bani și se prelucrează exclusiv sub forma unor numere întregi. În cadrul algoritmului nu se efectuează rotunjiri intermediare. </w:t>
      </w:r>
    </w:p>
    <w:p w14:paraId="0B6E6262" w14:textId="3FD06754" w:rsidR="00FA6F6D" w:rsidRPr="00FA6F6D" w:rsidRDefault="00347082" w:rsidP="00D57B82">
      <w:pPr>
        <w:spacing w:after="0" w:line="240" w:lineRule="auto"/>
        <w:jc w:val="both"/>
        <w:rPr>
          <w:rFonts w:eastAsia="Aptos" w:cs="Times New Roman"/>
          <w:kern w:val="2"/>
          <w:sz w:val="24"/>
          <w:szCs w:val="24"/>
          <w14:ligatures w14:val="standardContextual"/>
        </w:rPr>
      </w:pPr>
      <w:r w:rsidRPr="00347082">
        <w:rPr>
          <w:rFonts w:eastAsia="Aptos" w:cs="Times New Roman"/>
          <w:kern w:val="2"/>
          <w:sz w:val="24"/>
          <w:szCs w:val="24"/>
          <w14:ligatures w14:val="standardContextual"/>
        </w:rPr>
        <w:t xml:space="preserve">(6) </w:t>
      </w:r>
      <w:r w:rsidR="00FA6F6D" w:rsidRPr="00FA6F6D">
        <w:rPr>
          <w:rFonts w:eastAsia="Aptos" w:cs="Times New Roman"/>
          <w:kern w:val="2"/>
          <w:sz w:val="24"/>
          <w:szCs w:val="24"/>
          <w14:ligatures w14:val="standardContextual"/>
        </w:rPr>
        <w:t>Fiecare alocare se efectuează în bani întregi și nu poate depăși valoarea disponibilă rămasă a locului-sursă sau soldul eligibil rămas al facturii beneficiare. Valorile se reconvertesc în lei numai pentru afișarea și înscrierea lor în documente, fără efectuarea unei noi rotunjiri.</w:t>
      </w:r>
    </w:p>
    <w:p w14:paraId="4BF1AB1E" w14:textId="3D45F4E2" w:rsidR="00D37708" w:rsidRDefault="00AC05FF" w:rsidP="00D57B82">
      <w:pPr>
        <w:spacing w:after="0" w:line="240" w:lineRule="auto"/>
        <w:jc w:val="both"/>
        <w:rPr>
          <w:rFonts w:eastAsia="Aptos" w:cs="Times New Roman"/>
          <w:kern w:val="2"/>
          <w:sz w:val="24"/>
          <w:szCs w:val="24"/>
          <w14:ligatures w14:val="standardContextual"/>
        </w:rPr>
      </w:pPr>
      <w:r w:rsidRPr="00AC05FF">
        <w:rPr>
          <w:rFonts w:eastAsia="Aptos" w:cs="Times New Roman"/>
          <w:kern w:val="2"/>
          <w:sz w:val="24"/>
          <w:szCs w:val="24"/>
          <w14:ligatures w14:val="standardContextual"/>
        </w:rPr>
        <w:t>(7) La închiderea fiecărui ciclu, furnizorul verifică și asigură egalitatea dintre valoarea disponibilă inițială a fiecărui loc-sursă și suma valorilor alocate și plătite din sursa respectivă. Orice diferență trebuie identificată, justificată și corectată și nu poate fi transferată prosumatorului ori evidențiată ca sold neindividualizat.</w:t>
      </w:r>
    </w:p>
    <w:p w14:paraId="608F9C6D" w14:textId="77777777" w:rsidR="00AC05FF" w:rsidRPr="00D37708" w:rsidRDefault="00AC05FF" w:rsidP="00D57B82">
      <w:pPr>
        <w:spacing w:after="0" w:line="240" w:lineRule="auto"/>
        <w:jc w:val="both"/>
        <w:rPr>
          <w:rFonts w:eastAsia="Aptos" w:cs="Times New Roman"/>
          <w:b/>
          <w:bCs/>
          <w:kern w:val="2"/>
          <w:sz w:val="24"/>
          <w:szCs w:val="24"/>
          <w14:ligatures w14:val="standardContextual"/>
        </w:rPr>
      </w:pPr>
    </w:p>
    <w:p w14:paraId="113E8454"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3. — Principiile generale ale alocării</w:t>
      </w:r>
    </w:p>
    <w:p w14:paraId="2667499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Alocarea valorică multi-loc se realizează cu respectarea următoarelor principii:</w:t>
      </w:r>
    </w:p>
    <w:p w14:paraId="637F96E6" w14:textId="31DA1B0F"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a) </w:t>
      </w:r>
      <w:r w:rsidR="00783F3A">
        <w:rPr>
          <w:rFonts w:eastAsia="Aptos" w:cs="Times New Roman"/>
          <w:kern w:val="2"/>
          <w:sz w:val="24"/>
          <w:szCs w:val="24"/>
          <w14:ligatures w14:val="standardContextual"/>
        </w:rPr>
        <w:t>s</w:t>
      </w:r>
      <w:r w:rsidR="00783F3A" w:rsidRPr="00783F3A">
        <w:rPr>
          <w:rFonts w:eastAsia="Aptos" w:cs="Times New Roman"/>
          <w:kern w:val="2"/>
          <w:sz w:val="24"/>
          <w:szCs w:val="24"/>
          <w14:ligatures w14:val="standardContextual"/>
        </w:rPr>
        <w:t>tingerea locală a creanțelor reciproce</w:t>
      </w:r>
      <w:r w:rsidRPr="00D37708">
        <w:rPr>
          <w:rFonts w:eastAsia="Aptos" w:cs="Times New Roman"/>
          <w:kern w:val="2"/>
          <w:sz w:val="24"/>
          <w:szCs w:val="24"/>
          <w14:ligatures w14:val="standardContextual"/>
        </w:rPr>
        <w:t xml:space="preserve"> la fiecare loc de producere și consum se realizează înaintea oricărei alocări către alte locuri;</w:t>
      </w:r>
    </w:p>
    <w:p w14:paraId="30CCDC5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alocarea între locuri este exclusiv valorică;</w:t>
      </w:r>
    </w:p>
    <w:p w14:paraId="3E2E70F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lastRenderedPageBreak/>
        <w:t>c) alocarea nu este condiționată de sincronizarea ciclurilor de citire, facturare, emitere sau scadență ale locurilor înscrise în listă;</w:t>
      </w:r>
    </w:p>
    <w:p w14:paraId="16B18343" w14:textId="2318BB60"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d) </w:t>
      </w:r>
      <w:r w:rsidR="00FA6F6D" w:rsidRPr="00FA6F6D">
        <w:rPr>
          <w:rFonts w:eastAsia="Aptos" w:cs="Times New Roman"/>
          <w:kern w:val="2"/>
          <w:sz w:val="24"/>
          <w:szCs w:val="24"/>
          <w14:ligatures w14:val="standardContextual"/>
        </w:rPr>
        <w:t>pot fi stinse prin alocare numai facturi emise, cu sold neachitat, nestins și necontestat, indiferent dacă au ajuns sau nu la scadență, cu aplicarea ordinii prevăzute la art. 8</w:t>
      </w:r>
      <w:r w:rsidR="00FA6F6D">
        <w:rPr>
          <w:rFonts w:eastAsia="Aptos" w:cs="Times New Roman"/>
          <w:kern w:val="2"/>
          <w:sz w:val="24"/>
          <w:szCs w:val="24"/>
          <w14:ligatures w14:val="standardContextual"/>
        </w:rPr>
        <w:t xml:space="preserve">; </w:t>
      </w:r>
    </w:p>
    <w:p w14:paraId="330563A7"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e) convențiile de consum și estimările care nu au stat la baza emiterii unei facturi, precum și obligațiile nefacturate nu se utilizează în procesul de alocare;</w:t>
      </w:r>
    </w:p>
    <w:p w14:paraId="70CCCDFD" w14:textId="753626ED"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f) prosumatorul transmite lista locurilor pe care dorește să le includă în mecanismul de alocare, iar calitatea de loc-sursă sau de loc beneficiar se stabilește, pentru fiecare perioadă de alocare, în funcție de valorile disponibile și de facturile eligibile aferente fiecărui loc</w:t>
      </w:r>
      <w:r w:rsidR="002169C2">
        <w:rPr>
          <w:rFonts w:eastAsia="Aptos" w:cs="Times New Roman"/>
          <w:kern w:val="2"/>
          <w:sz w:val="24"/>
          <w:szCs w:val="24"/>
          <w14:ligatures w14:val="standardContextual"/>
        </w:rPr>
        <w:t>;</w:t>
      </w:r>
    </w:p>
    <w:p w14:paraId="7C07585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g) calitatea de loc-sursă sau de loc beneficiar se determină în fiecare ciclu, pe baza documentelor existente;</w:t>
      </w:r>
    </w:p>
    <w:p w14:paraId="40D433E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h) documentele de origine și facturile beneficiare își păstrează identitatea, regimul juridic și scadențele;</w:t>
      </w:r>
    </w:p>
    <w:p w14:paraId="27D8175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i) aceeași valoare nu poate fi utilizată de două ori;</w:t>
      </w:r>
    </w:p>
    <w:p w14:paraId="2803FFB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j) o factură sau un loc contestat se exclude din alocare până la soluționarea contestației;</w:t>
      </w:r>
    </w:p>
    <w:p w14:paraId="3C76795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k) valoarea primită prin alocare nu transformă locul beneficiar în loc-sursă;</w:t>
      </w:r>
    </w:p>
    <w:p w14:paraId="281987E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l) valoarea rămasă nealocată nu poate fi păstrată pentru obligații viitoare sau facturi care urmează să fie emise și se plătește prosumatorului în condițiile legii și ale documentului de origine;</w:t>
      </w:r>
    </w:p>
    <w:p w14:paraId="767F4A1C" w14:textId="698B7DA1"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m) în procesul de alocare pot fi utilizate numai valorile aferente energiei electrice produse și livrate în rețea, evidențiate în facturi</w:t>
      </w:r>
      <w:r w:rsidR="006445E4">
        <w:rPr>
          <w:rFonts w:eastAsia="Aptos" w:cs="Times New Roman"/>
          <w:kern w:val="2"/>
          <w:sz w:val="24"/>
          <w:szCs w:val="24"/>
          <w14:ligatures w14:val="standardContextual"/>
        </w:rPr>
        <w:t xml:space="preserve"> sau în celelalte documente justificative</w:t>
      </w:r>
      <w:r w:rsidRPr="00D37708">
        <w:rPr>
          <w:rFonts w:eastAsia="Aptos" w:cs="Times New Roman"/>
          <w:kern w:val="2"/>
          <w:sz w:val="24"/>
          <w:szCs w:val="24"/>
          <w14:ligatures w14:val="standardContextual"/>
        </w:rPr>
        <w:t xml:space="preserve"> emise </w:t>
      </w:r>
      <w:r w:rsidR="006445E4">
        <w:rPr>
          <w:rFonts w:eastAsia="Aptos" w:cs="Times New Roman"/>
          <w:kern w:val="2"/>
          <w:sz w:val="24"/>
          <w:szCs w:val="24"/>
          <w14:ligatures w14:val="standardContextual"/>
        </w:rPr>
        <w:t xml:space="preserve">sau întocmite </w:t>
      </w:r>
      <w:r w:rsidRPr="00D37708">
        <w:rPr>
          <w:rFonts w:eastAsia="Aptos" w:cs="Times New Roman"/>
          <w:kern w:val="2"/>
          <w:sz w:val="24"/>
          <w:szCs w:val="24"/>
          <w14:ligatures w14:val="standardContextual"/>
        </w:rPr>
        <w:t>potrivit legii;</w:t>
      </w:r>
    </w:p>
    <w:p w14:paraId="0C4AFFE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n) valorile datorate prosumatorului pot fi agregate în vederea aplicării mecanismului de alocare; </w:t>
      </w:r>
    </w:p>
    <w:p w14:paraId="3448BC0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o) agregarea se realizează cu păstrarea evidenței distincte a locului, contractului și documentului din care provine fiecare valoare, precum și a datei emiterii, scadenței și modului de utilizare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acesteia;</w:t>
      </w:r>
    </w:p>
    <w:p w14:paraId="65613FD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p) decontul de alocare are caracter informativ, evidențiază operațiunile de alocare efectuate și nu înlocuiește facturile sau celelalte documente financiar-fiscale emise potrivit legii. </w:t>
      </w:r>
    </w:p>
    <w:p w14:paraId="5EDAEDE6"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0FE585BF"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4. — Lista locurilor eligibile</w:t>
      </w:r>
    </w:p>
    <w:p w14:paraId="54810A2D" w14:textId="36128D99" w:rsidR="00523CDC"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 </w:t>
      </w:r>
      <w:r w:rsidR="003E6356">
        <w:rPr>
          <w:rFonts w:eastAsia="Aptos" w:cs="Times New Roman"/>
          <w:kern w:val="2"/>
          <w:sz w:val="24"/>
          <w:szCs w:val="24"/>
          <w14:ligatures w14:val="standardContextual"/>
        </w:rPr>
        <w:t>Î</w:t>
      </w:r>
      <w:r w:rsidR="00523CDC" w:rsidRPr="00523CDC">
        <w:rPr>
          <w:rFonts w:eastAsia="Aptos" w:cs="Times New Roman"/>
          <w:kern w:val="2"/>
          <w:sz w:val="24"/>
          <w:szCs w:val="24"/>
          <w14:ligatures w14:val="standardContextual"/>
        </w:rPr>
        <w:t xml:space="preserve">n lista multi-loc pot fi incluse locurile de consum și locurile de producere și consum care aparțin aceluiași prosumator și sunt aflate în portofoliul aceluiași furnizor. În cazul exercitării opțiunii pentru achitarea obligațiilor de plată aferente gazelor naturale, pot fi incluse locurile de consum de gaze naturale aflate în portofoliul furnizorului prevăzut la art. 73¹ alin. (3¹) lit. b) din Lege. </w:t>
      </w:r>
    </w:p>
    <w:p w14:paraId="4541A144" w14:textId="201804E8"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Un loc de producere și consum poate fi inclus numai dacă pentru acesta există un contract reglementat de vânzare-cumpărare, nou sau aflat în derulare.</w:t>
      </w:r>
    </w:p>
    <w:p w14:paraId="0010B8FB" w14:textId="77777777" w:rsidR="00523CDC" w:rsidRPr="00523CDC"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(3) </w:t>
      </w:r>
      <w:r w:rsidR="00523CDC" w:rsidRPr="00523CDC">
        <w:rPr>
          <w:sz w:val="24"/>
          <w:szCs w:val="24"/>
        </w:rPr>
        <w:t>Pentru alocarea valorilor către facturile de energie electrică, locurile de consum și locurile de producere și consum incluse în lista multi-loc trebuie să fie racordate la rețeaua aceluiași operator de distribuție. Prin excepție, prosumatorii persoane fizice prevăzuți la art. 73¹ alin. (3¹) lit. a) din Lege pot include toate locurile eligibile aflate în portofoliul aceluiași furnizor, indiferent de operatorul de distribuție la rețeaua căruia sunt racordate.</w:t>
      </w:r>
      <w:r w:rsidR="00523CDC" w:rsidRPr="00523CDC">
        <w:rPr>
          <w:rFonts w:eastAsia="Aptos" w:cs="Times New Roman"/>
          <w:kern w:val="2"/>
          <w:sz w:val="24"/>
          <w:szCs w:val="24"/>
          <w14:ligatures w14:val="standardContextual"/>
        </w:rPr>
        <w:t xml:space="preserve"> </w:t>
      </w:r>
    </w:p>
    <w:p w14:paraId="52E79F94" w14:textId="43F3EE7B"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Prosumatorul nu stabilește care loc va fi sursă și care loc va fi beneficiar și nu asociază locurile simple de consum unui anumit loc de producere și consum.</w:t>
      </w:r>
    </w:p>
    <w:p w14:paraId="1AE1D92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Furnizorul verifică eligibilitatea locurilor și comunică prosumatorului lista validată, precum și locurile respinse și motivele respingerii.</w:t>
      </w:r>
    </w:p>
    <w:p w14:paraId="65542BE4" w14:textId="005ADC3C"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(6) Furnizorul efectuează verificarea și comunică rezultatul verificării prosumatorului, în termen de cel mult 5 zile lucrătoare de la primirea documentației complete. Întârzierea imputabilă furnizorului nu amână data de la care opțiunea produce efecte și nu generează costuri</w:t>
      </w:r>
      <w:r w:rsidR="001274DD">
        <w:rPr>
          <w:rFonts w:eastAsia="Aptos" w:cs="Times New Roman"/>
          <w:kern w:val="2"/>
          <w:sz w:val="24"/>
          <w:szCs w:val="24"/>
          <w14:ligatures w14:val="standardContextual"/>
        </w:rPr>
        <w:t xml:space="preserve"> sau </w:t>
      </w:r>
      <w:r w:rsidRPr="00D37708">
        <w:rPr>
          <w:rFonts w:eastAsia="Aptos" w:cs="Times New Roman"/>
          <w:kern w:val="2"/>
          <w:sz w:val="24"/>
          <w:szCs w:val="24"/>
          <w14:ligatures w14:val="standardContextual"/>
        </w:rPr>
        <w:t>penalități pentru prosumator.</w:t>
      </w:r>
    </w:p>
    <w:p w14:paraId="6924C6A8"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42E60C66"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5. — Opțiunile prosumatorului</w:t>
      </w:r>
    </w:p>
    <w:p w14:paraId="0E76781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Prosumatorul optează alternativ pentru:</w:t>
      </w:r>
    </w:p>
    <w:p w14:paraId="71E954A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plata directă a valorilor disponibile; sau</w:t>
      </w:r>
    </w:p>
    <w:p w14:paraId="1F609BA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alocarea valorilor disponibile pentru stingerea facturilor eligibile.</w:t>
      </w:r>
    </w:p>
    <w:p w14:paraId="583F1BC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lastRenderedPageBreak/>
        <w:t xml:space="preserve">(2) Dacă prosumatorul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optat pentru alocare, orice valoare rămasă după parcurgerea tuturor facturilor eligibile se plătește direct prosumatorului.</w:t>
      </w:r>
    </w:p>
    <w:p w14:paraId="08193BD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Pentru prosumatorii persoane fizice care îndeplinesc condițiile prevăzute de lege, alocarea poate avea ca destinație alternativă:</w:t>
      </w:r>
    </w:p>
    <w:p w14:paraId="4B18A64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facturile de energie electrică; sau</w:t>
      </w:r>
    </w:p>
    <w:p w14:paraId="0BB0CEF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facturile de gaze naturale.</w:t>
      </w:r>
    </w:p>
    <w:p w14:paraId="190077E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Destinațiile prevăzute la alin. (3) nu se combină în același ciclu și se aleg pentru o perioadă stabilită contractual, dar nu mai mică de 12 luni.</w:t>
      </w:r>
    </w:p>
    <w:p w14:paraId="4205A0A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Adăugarea sau eliminarea unui loc în cadrul aceleiași destinații nu constituie schimbarea opțiunii și produce efecte numai pentru ciclurile inițiate după validarea modificării.</w:t>
      </w:r>
    </w:p>
    <w:p w14:paraId="6CF11389"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77876C0C"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6. — Determinarea locurilor-sursă și a locurilor beneficiare</w:t>
      </w:r>
    </w:p>
    <w:p w14:paraId="2148FD2D" w14:textId="174CDAF4"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 Furnizorul realizează </w:t>
      </w:r>
      <w:r w:rsidR="00783F3A">
        <w:rPr>
          <w:rFonts w:eastAsia="Aptos" w:cs="Times New Roman"/>
          <w:kern w:val="2"/>
          <w:sz w:val="24"/>
          <w:szCs w:val="24"/>
          <w14:ligatures w14:val="standardContextual"/>
        </w:rPr>
        <w:t>s</w:t>
      </w:r>
      <w:r w:rsidR="00783F3A" w:rsidRPr="00783F3A">
        <w:rPr>
          <w:rFonts w:eastAsia="Aptos" w:cs="Times New Roman"/>
          <w:kern w:val="2"/>
          <w:sz w:val="24"/>
          <w:szCs w:val="24"/>
          <w14:ligatures w14:val="standardContextual"/>
        </w:rPr>
        <w:t>tingerea locală a creanțelor reciproce</w:t>
      </w:r>
      <w:r w:rsidRPr="00D37708">
        <w:rPr>
          <w:rFonts w:eastAsia="Aptos" w:cs="Times New Roman"/>
          <w:kern w:val="2"/>
          <w:sz w:val="24"/>
          <w:szCs w:val="24"/>
          <w14:ligatures w14:val="standardContextual"/>
        </w:rPr>
        <w:t xml:space="preserve"> la fiecare loc de producere și consum și stabilește dacă, după această operațiune, rezultă:</w:t>
      </w:r>
    </w:p>
    <w:p w14:paraId="082561B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o valoare în favoarea prosumatorului, caz în care locul devine loc-sursă;</w:t>
      </w:r>
    </w:p>
    <w:p w14:paraId="1D22966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o obligație rămasă în sarcina prosumatorului, caz în care locul devine loc beneficiar; sau</w:t>
      </w:r>
    </w:p>
    <w:p w14:paraId="52F1B17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c) nici valoare disponibilă, nici obligație rămasă, caz în care locul este echilibrat.</w:t>
      </w:r>
    </w:p>
    <w:p w14:paraId="1D32AC61" w14:textId="398051A0"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Pentru fiecare loc de producere și consum, valoarea disponibilă cuprinde</w:t>
      </w:r>
      <w:r w:rsidR="002169C2">
        <w:rPr>
          <w:rFonts w:eastAsia="Aptos" w:cs="Times New Roman"/>
          <w:kern w:val="2"/>
          <w:sz w:val="24"/>
          <w:szCs w:val="24"/>
          <w14:ligatures w14:val="standardContextual"/>
        </w:rPr>
        <w:t>:</w:t>
      </w:r>
      <w:r w:rsidRPr="00D37708">
        <w:rPr>
          <w:rFonts w:eastAsia="Aptos" w:cs="Times New Roman"/>
          <w:kern w:val="2"/>
          <w:sz w:val="24"/>
          <w:szCs w:val="24"/>
          <w14:ligatures w14:val="standardContextual"/>
        </w:rPr>
        <w:t xml:space="preserve"> </w:t>
      </w:r>
    </w:p>
    <w:p w14:paraId="3C0BBFE8" w14:textId="275F85DF"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a) valoarea curentă rezultată în favoarea prosumatorului după aplicarea mecanismului corespunzător la locul </w:t>
      </w:r>
      <w:r w:rsidR="002169C2">
        <w:rPr>
          <w:rFonts w:eastAsia="Aptos" w:cs="Times New Roman"/>
          <w:kern w:val="2"/>
          <w:sz w:val="24"/>
          <w:szCs w:val="24"/>
          <w14:ligatures w14:val="standardContextual"/>
        </w:rPr>
        <w:t>respectiv;</w:t>
      </w:r>
    </w:p>
    <w:p w14:paraId="29CE09B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b) în cazul contractelor aflate în derulare, soldurile neachitate și necontestate ale facturilor emise în temeiul regimului anterior care au ajuns la scadența originală. </w:t>
      </w:r>
    </w:p>
    <w:p w14:paraId="6058650F" w14:textId="4BD5E8CE"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Un loc poate dobândi calitatea de loc-sursă dacă,</w:t>
      </w:r>
      <w:r w:rsidR="00AC44BF">
        <w:rPr>
          <w:rFonts w:eastAsia="Aptos" w:cs="Times New Roman"/>
          <w:kern w:val="2"/>
          <w:sz w:val="24"/>
          <w:szCs w:val="24"/>
          <w14:ligatures w14:val="standardContextual"/>
        </w:rPr>
        <w:t xml:space="preserve"> </w:t>
      </w:r>
      <w:r w:rsidRPr="00D37708">
        <w:rPr>
          <w:rFonts w:eastAsia="Aptos" w:cs="Times New Roman"/>
          <w:kern w:val="2"/>
          <w:sz w:val="24"/>
          <w:szCs w:val="24"/>
          <w14:ligatures w14:val="standardContextual"/>
        </w:rPr>
        <w:t>în temeiul uneia sau al ambelor componente prevăzute la lit. a) și b), există o valoare disponibilă în favoarea prosumatorului.</w:t>
      </w:r>
    </w:p>
    <w:p w14:paraId="3A29E2A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Facturile prevăzute la alin. (2) nu se modifică, nu se reemit și nu își pierd identitatea sau scadența prin includerea în procesul de alocare.</w:t>
      </w:r>
    </w:p>
    <w:p w14:paraId="73E8808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Toate locurile-sursă se înscriu într-o listă ordonată de la valoarea disponibilă cea mai mare la valoarea disponibilă cea mai mică.</w:t>
      </w:r>
    </w:p>
    <w:p w14:paraId="3997717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Dacă două locuri-sursă au aceeași valoare disponibilă, se procesează mai întâi locul cu identificatorul POD mai mare.</w:t>
      </w:r>
    </w:p>
    <w:p w14:paraId="01E7D11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(6) Ordinea locurilor-sursă se stabilește la începutul ciclului și se păstrează până la închiderea acestuia.</w:t>
      </w:r>
    </w:p>
    <w:p w14:paraId="132202E4" w14:textId="7F1D5FA7" w:rsidR="00684A70"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(7) </w:t>
      </w:r>
      <w:r w:rsidR="00684A70" w:rsidRPr="00684A70">
        <w:rPr>
          <w:rFonts w:eastAsia="Aptos" w:cs="Times New Roman"/>
          <w:kern w:val="2"/>
          <w:sz w:val="24"/>
          <w:szCs w:val="24"/>
          <w14:ligatures w14:val="standardContextual"/>
        </w:rPr>
        <w:t>Dacă valoarea disponibilă aferentă unui loc-sursă provine din mai multe documente, sumele se utilizează în procesul de alocare începând cu documentul care are scadența cea mai îndepărtată. Dacă două sau mai multe documente au aceeași scadență, se utilizează mai întâi suma aferentă documentului emis cel mai recent. Ordinea prevăzută la prezentul alineat nu modifică scadența documentelor și nici obligația furnizorului de a plăti la scadență valorile rămase nealocate.</w:t>
      </w:r>
    </w:p>
    <w:p w14:paraId="754657E3" w14:textId="42A01A69"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(8) După stabilirea valorii disponibile pentru fiecare loc-sursă, atât valorile curente, cât și soldurile provenite din regimul anterior se utilizează potrivit acelorași reguli de alocare. Aceste valori nu se alocă cu prioritate facturilor aferente locului-sursă la care au fost generate.</w:t>
      </w:r>
      <w:r w:rsidR="00684A70">
        <w:rPr>
          <w:rFonts w:eastAsia="Aptos" w:cs="Times New Roman"/>
          <w:kern w:val="2"/>
          <w:sz w:val="24"/>
          <w:szCs w:val="24"/>
          <w14:ligatures w14:val="standardContextual"/>
        </w:rPr>
        <w:t xml:space="preserve"> </w:t>
      </w:r>
    </w:p>
    <w:p w14:paraId="26A69315"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5F654A98"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7. — Plata directă</w:t>
      </w:r>
    </w:p>
    <w:p w14:paraId="4BEB8B6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 Dacă prosumatorul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optat pentru plata directă, furnizorul însumează valorile determinate la locurile-sursă în scopul întocmirii decontului și nu mai parcurge facturile locurilor beneficiare.</w:t>
      </w:r>
    </w:p>
    <w:p w14:paraId="264EB9C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Plata fiecărei valori se efectuează cu respectarea scadenței documentului din care aceasta provine.</w:t>
      </w:r>
    </w:p>
    <w:p w14:paraId="3539708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Însumarea valorilor în decont nu modifică documentele de origine și scadențele acestora.</w:t>
      </w:r>
    </w:p>
    <w:p w14:paraId="779E496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Furnizorul întocmește decontul și efectuează plata valorilor datorate prosumatorului, cu respectarea scadenței fiecărui document din care acestea provin.</w:t>
      </w:r>
      <w:r w:rsidRPr="00D37708" w:rsidDel="00A0414E">
        <w:rPr>
          <w:rFonts w:eastAsia="Aptos" w:cs="Times New Roman"/>
          <w:kern w:val="2"/>
          <w:sz w:val="24"/>
          <w:szCs w:val="24"/>
          <w:highlight w:val="yellow"/>
          <w14:ligatures w14:val="standardContextual"/>
        </w:rPr>
        <w:t xml:space="preserve"> </w:t>
      </w:r>
    </w:p>
    <w:p w14:paraId="0E72B8E8"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622C50A8"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8. — Stabilirea ordinii facturilor eligibile</w:t>
      </w:r>
    </w:p>
    <w:p w14:paraId="591F159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 Dacă prosumatorul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optat pentru alocare, furnizorul identifică toate facturile eligibile emise pentru locurile din lista validată, corespunzătoare destinației alese.</w:t>
      </w:r>
    </w:p>
    <w:p w14:paraId="188C5CE3"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lastRenderedPageBreak/>
        <w:t>(2) Setul facturilor eligibile poate cuprinde facturi aferente locurilor de producere și consum și locurilor simple de consum, inclusiv facturi emise pentru un loc care are, în baza unui document distinct, și calitatea de loc-sursă.</w:t>
      </w:r>
    </w:p>
    <w:p w14:paraId="5BD41CD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Partea unei facturi stinsă anterior prin compensare locală, plată sau alocare nu mai poate participa la alocare.</w:t>
      </w:r>
    </w:p>
    <w:p w14:paraId="7362928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Modalitatea legală de determinare a facturii, pe baza citirii, autocitirii, estimării sau regularizării, nu afectează eligibilitatea ori ordinea acesteia.</w:t>
      </w:r>
    </w:p>
    <w:p w14:paraId="279B667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Facturile ajunse la scadență se selectează înaintea facturilor care nu au ajuns la scadență.</w:t>
      </w:r>
    </w:p>
    <w:p w14:paraId="0FB77433"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(6) Dintre facturile ajunse la scadență se selectează mai întâi factura cu scadența cea mai veche, iar dintre facturile nescadente factura cu scadența cea mai apropiată.</w:t>
      </w:r>
    </w:p>
    <w:p w14:paraId="0BF1712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(7) La aceeași dată a scadenței se selectează factura cu soldul neachitat cel mai mare.</w:t>
      </w:r>
    </w:p>
    <w:p w14:paraId="488E36C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(8) Dacă egalitatea se menține, se selectează factura aferentă identificatorului POD mai mare sau, în cazul gazelor naturale, identificatorului echivalent mai mare. Identificatorii se compară după eliminarea spațiilor marginale și transformarea literelor în majuscule.</w:t>
      </w:r>
    </w:p>
    <w:p w14:paraId="5CE2AFB9" w14:textId="77777777" w:rsidR="003E6356"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(9) </w:t>
      </w:r>
      <w:r w:rsidR="00AC05FF" w:rsidRPr="00AC05FF">
        <w:rPr>
          <w:sz w:val="24"/>
          <w:szCs w:val="24"/>
        </w:rPr>
        <w:t>Dacă egalitatea persistă, se selectează factura cu data emiterii cea mai veche, iar apoi factura a cărei serie și al cărei număr apar primele în ordine alfanumerică crescătoare. Seria se compară după eliminarea spațiilor de la început și de la sfârșit și transformarea literelor în majuscule, iar numărul facturii se compară ca valoare numerică; dacă acesta cuprinde și alte caractere, se compară în ordine alfanumerică crescătoare.</w:t>
      </w:r>
      <w:r w:rsidR="00AC05FF" w:rsidRPr="00D37708">
        <w:rPr>
          <w:rFonts w:eastAsia="Aptos" w:cs="Times New Roman"/>
          <w:kern w:val="2"/>
          <w:sz w:val="24"/>
          <w:szCs w:val="24"/>
          <w14:ligatures w14:val="standardContextual"/>
        </w:rPr>
        <w:t xml:space="preserve"> </w:t>
      </w:r>
    </w:p>
    <w:p w14:paraId="1D5F0239" w14:textId="25AF9B39"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(10) La inițierea fiecărui ciclu, furnizorul fixează setul inițial al surselor și al facturilor eligibile. Facturile emise ulterior se includ în următorul ciclu aplicabil.</w:t>
      </w:r>
    </w:p>
    <w:p w14:paraId="60E4F60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(11) Furnizorul utilizează, la momentul fiecărui ciclu de alocare, soldurile și valorile disponibile actualizate, pentru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evita dubla stingere. </w:t>
      </w:r>
    </w:p>
    <w:p w14:paraId="0CED1DF3" w14:textId="3710C6D7" w:rsid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(12) </w:t>
      </w:r>
      <w:r w:rsidR="00EC3EBD">
        <w:rPr>
          <w:rFonts w:eastAsia="Aptos" w:cs="Times New Roman"/>
          <w:kern w:val="2"/>
          <w:sz w:val="24"/>
          <w:szCs w:val="24"/>
          <w14:ligatures w14:val="standardContextual"/>
        </w:rPr>
        <w:t>F</w:t>
      </w:r>
      <w:r w:rsidR="00EC3EBD" w:rsidRPr="00EC3EBD">
        <w:rPr>
          <w:rFonts w:eastAsia="Aptos" w:cs="Times New Roman"/>
          <w:kern w:val="2"/>
          <w:sz w:val="24"/>
          <w:szCs w:val="24"/>
          <w14:ligatures w14:val="standardContextual"/>
        </w:rPr>
        <w:t>actura se consideră stinsă, integral sau parțial, la data înregistrării alocării și în limita valorii alocate. Alocarea nu produce efecte retroactive și nu înlătură penalitățile calculate, potrivit contractului și reglementărilor aplicabile, pentru perioada cuprinsă între data scadenței facturii și data înregistrării alocării, cu excepția penalităților generate exclusiv de o întârziere sau de o eroare imputabilă furnizorului, cărora li se aplică prevederile art. 11 alin. (8).</w:t>
      </w:r>
    </w:p>
    <w:p w14:paraId="19A8E486" w14:textId="77777777" w:rsidR="00EE333F" w:rsidRPr="00D37708" w:rsidRDefault="00EE333F" w:rsidP="00D57B82">
      <w:pPr>
        <w:spacing w:after="0" w:line="240" w:lineRule="auto"/>
        <w:jc w:val="both"/>
        <w:rPr>
          <w:rFonts w:eastAsia="Aptos" w:cs="Times New Roman"/>
          <w:b/>
          <w:bCs/>
          <w:kern w:val="2"/>
          <w:sz w:val="24"/>
          <w:szCs w:val="24"/>
          <w14:ligatures w14:val="standardContextual"/>
        </w:rPr>
      </w:pPr>
    </w:p>
    <w:p w14:paraId="7FA2B6A2"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9. — Desfășurarea alocării</w:t>
      </w:r>
    </w:p>
    <w:p w14:paraId="2045705F"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Furnizorul ia primul loc-sursă din lista stabilită potrivit art. 6 și prima factură rezultată din ordinea stabilită potrivit art. 8.</w:t>
      </w:r>
    </w:p>
    <w:p w14:paraId="22F4A86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Valoarea alocată unei facturi este egală cu valoarea cea mai mică dintre soldul neachitat al facturii și valoarea disponibilă rămasă a locului-sursă.</w:t>
      </w:r>
    </w:p>
    <w:p w14:paraId="1EEC701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După fiecare alocare efectuată de la un loc-sursă către o factură eligibilă, furnizorul actualizează valoarea disponibilă rămasă a locului-sursă și soldul rămas neachitat al facturii.</w:t>
      </w:r>
    </w:p>
    <w:p w14:paraId="6F95474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Dacă locul-sursă mai are o valoare disponibilă, procesul continuă cu următoarea factură eligibilă.</w:t>
      </w:r>
    </w:p>
    <w:p w14:paraId="4CDC1A4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Dacă valoarea locului-sursă s-a epuizat, procesul continuă cu următorul loc-sursă din listă.</w:t>
      </w:r>
    </w:p>
    <w:p w14:paraId="32E7F094" w14:textId="7A788792"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(6) Procesul se repetă până la epuizarea tuturor </w:t>
      </w:r>
      <w:r w:rsidR="00783F3A" w:rsidRPr="00783F3A">
        <w:rPr>
          <w:rFonts w:eastAsia="Aptos" w:cs="Times New Roman"/>
          <w:kern w:val="2"/>
          <w:sz w:val="24"/>
          <w:szCs w:val="24"/>
          <w14:ligatures w14:val="standardContextual"/>
        </w:rPr>
        <w:t>valoril</w:t>
      </w:r>
      <w:r w:rsidR="00783F3A">
        <w:rPr>
          <w:rFonts w:eastAsia="Aptos" w:cs="Times New Roman"/>
          <w:kern w:val="2"/>
          <w:sz w:val="24"/>
          <w:szCs w:val="24"/>
          <w14:ligatures w14:val="standardContextual"/>
        </w:rPr>
        <w:t>or</w:t>
      </w:r>
      <w:r w:rsidR="00783F3A" w:rsidRPr="00783F3A">
        <w:rPr>
          <w:rFonts w:eastAsia="Aptos" w:cs="Times New Roman"/>
          <w:kern w:val="2"/>
          <w:sz w:val="24"/>
          <w:szCs w:val="24"/>
          <w14:ligatures w14:val="standardContextual"/>
        </w:rPr>
        <w:t xml:space="preserve"> disponibile ale locurilor-sursă</w:t>
      </w:r>
      <w:r w:rsidRPr="00D37708">
        <w:rPr>
          <w:rFonts w:eastAsia="Aptos" w:cs="Times New Roman"/>
          <w:kern w:val="2"/>
          <w:sz w:val="24"/>
          <w:szCs w:val="24"/>
          <w14:ligatures w14:val="standardContextual"/>
        </w:rPr>
        <w:t xml:space="preserve"> sau până la stingerea tuturor facturilor eligibile.</w:t>
      </w:r>
    </w:p>
    <w:p w14:paraId="070523C1" w14:textId="7CF5F06F"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(7) Dacă toate facturile eligibile sunt stinse înaintea epuizării </w:t>
      </w:r>
      <w:r w:rsidR="00783F3A" w:rsidRPr="00783F3A">
        <w:rPr>
          <w:rFonts w:eastAsia="Aptos" w:cs="Times New Roman"/>
          <w:kern w:val="2"/>
          <w:sz w:val="24"/>
          <w:szCs w:val="24"/>
          <w14:ligatures w14:val="standardContextual"/>
        </w:rPr>
        <w:t>valoril</w:t>
      </w:r>
      <w:r w:rsidR="00783F3A">
        <w:rPr>
          <w:rFonts w:eastAsia="Aptos" w:cs="Times New Roman"/>
          <w:kern w:val="2"/>
          <w:sz w:val="24"/>
          <w:szCs w:val="24"/>
          <w14:ligatures w14:val="standardContextual"/>
        </w:rPr>
        <w:t>or</w:t>
      </w:r>
      <w:r w:rsidR="00783F3A" w:rsidRPr="00783F3A">
        <w:rPr>
          <w:rFonts w:eastAsia="Aptos" w:cs="Times New Roman"/>
          <w:kern w:val="2"/>
          <w:sz w:val="24"/>
          <w:szCs w:val="24"/>
          <w14:ligatures w14:val="standardContextual"/>
        </w:rPr>
        <w:t xml:space="preserve"> disponibile ale locurilor-sursă</w:t>
      </w:r>
      <w:r w:rsidRPr="00D37708">
        <w:rPr>
          <w:rFonts w:eastAsia="Aptos" w:cs="Times New Roman"/>
          <w:kern w:val="2"/>
          <w:sz w:val="24"/>
          <w:szCs w:val="24"/>
          <w14:ligatures w14:val="standardContextual"/>
        </w:rPr>
        <w:t>, valorile rămase se plătesc prosumatorului în condițiile legii și ale documentelor de origine.</w:t>
      </w:r>
    </w:p>
    <w:p w14:paraId="6B394940" w14:textId="0215D108"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(8) Dacă </w:t>
      </w:r>
      <w:r w:rsidR="00783F3A" w:rsidRPr="00783F3A">
        <w:rPr>
          <w:rFonts w:eastAsia="Aptos" w:cs="Times New Roman"/>
          <w:kern w:val="2"/>
          <w:sz w:val="24"/>
          <w:szCs w:val="24"/>
          <w14:ligatures w14:val="standardContextual"/>
        </w:rPr>
        <w:t>valorile disponibile ale locurilor-sursă</w:t>
      </w:r>
      <w:r w:rsidRPr="00D37708">
        <w:rPr>
          <w:rFonts w:eastAsia="Aptos" w:cs="Times New Roman"/>
          <w:kern w:val="2"/>
          <w:sz w:val="24"/>
          <w:szCs w:val="24"/>
          <w14:ligatures w14:val="standardContextual"/>
        </w:rPr>
        <w:t xml:space="preserve"> sunt epuizate înaintea stingerii tuturor facturilor, soldurile rămase se achită de prosumator la scadențele facturilor respective.</w:t>
      </w:r>
    </w:p>
    <w:p w14:paraId="0FBC078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(9) Algoritmul se aplică în mod identic, indiferent dacă lista cuprinde:</w:t>
      </w:r>
    </w:p>
    <w:p w14:paraId="3B7A63E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un singur loc de producere și consum;</w:t>
      </w:r>
    </w:p>
    <w:p w14:paraId="6157207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un loc de producere și consum și unul sau mai multe locuri simple de consum;</w:t>
      </w:r>
    </w:p>
    <w:p w14:paraId="6685014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c) mai multe locuri de producere și consum;</w:t>
      </w:r>
    </w:p>
    <w:p w14:paraId="178F7D7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d) mai multe locuri de producere și consum și unul sau mai multe locuri simple de consum.</w:t>
      </w:r>
    </w:p>
    <w:p w14:paraId="76CC917F"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20F6A47B"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10. — Alocarea către facturile de gaze naturale</w:t>
      </w:r>
    </w:p>
    <w:p w14:paraId="3110D987" w14:textId="1A00D961"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lastRenderedPageBreak/>
        <w:t xml:space="preserve">(1) În cazul opțiunii pentru gaze naturale, </w:t>
      </w:r>
      <w:r w:rsidR="00783F3A" w:rsidRPr="00783F3A">
        <w:rPr>
          <w:rFonts w:eastAsia="Aptos" w:cs="Times New Roman"/>
          <w:kern w:val="2"/>
          <w:sz w:val="24"/>
          <w:szCs w:val="24"/>
          <w14:ligatures w14:val="standardContextual"/>
        </w:rPr>
        <w:t>valorile disponibile ale locurilor-sursă</w:t>
      </w:r>
      <w:r w:rsidRPr="00D37708">
        <w:rPr>
          <w:rFonts w:eastAsia="Aptos" w:cs="Times New Roman"/>
          <w:kern w:val="2"/>
          <w:sz w:val="24"/>
          <w:szCs w:val="24"/>
          <w14:ligatures w14:val="standardContextual"/>
        </w:rPr>
        <w:t xml:space="preserve"> se determină exclusiv la locurile de producere și consum de energie electrică.</w:t>
      </w:r>
    </w:p>
    <w:p w14:paraId="6E75D78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Facturile beneficiare sunt facturile de gaze naturale emise pentru locurile eligibile înscrise în lista validată.</w:t>
      </w:r>
    </w:p>
    <w:p w14:paraId="39DA147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Ordinea surselor și ordinea facturilor se stabilesc potrivit acelorași principii aplicabile facturilor de energie electrică.</w:t>
      </w:r>
    </w:p>
    <w:p w14:paraId="7E4FB22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Valoarea alocată unei facturi de gaze naturale nu poate fi transformată într-un disponibil al locului beneficiar și nu poate fi utilizată pentru o altă alocare.</w:t>
      </w:r>
    </w:p>
    <w:p w14:paraId="52737B3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Valoarea rămasă după stingerea tuturor facturilor eligibile de gaze naturale se plătește prosumatorului și nu poate fi păstrată pentru facturi viitoare.</w:t>
      </w:r>
    </w:p>
    <w:p w14:paraId="334A7AB2"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4B51BB5B"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11. — Termenele și scadențele</w:t>
      </w:r>
    </w:p>
    <w:p w14:paraId="198D70D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Furnizorul finalizează facturarea locurilor de producere și consum, determinarea valorilor disponibile și aplicarea algoritmului în cel mult 5 zile lucrătoare de la data-limită la care operatorii de distribuție trebuie să transmită datele de facturare validate aferente acestor locuri.</w:t>
      </w:r>
    </w:p>
    <w:p w14:paraId="622EDFB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Lipsa datelor pentru un loc nu suspendă procesarea celorlalte locuri. Locul pentru care datele au fost primite ulterior se procesează într-un ciclu suplimentar, în cel mult 5 zile lucrătoare de la primirea datelor complete.</w:t>
      </w:r>
    </w:p>
    <w:p w14:paraId="3B485F3F"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Până la expirarea termenului prevăzut la alin. (1), furnizorul comunică prosumatorului locurile neprocesate, datele lipsă și data estimată a ciclului suplimentar.</w:t>
      </w:r>
    </w:p>
    <w:p w14:paraId="627AB47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Ajungerea la scadență a unei facturi aferente regimului anterior, soluționarea unei contestații sau înregistrarea unui document de corecție determină efectuarea unui ciclu suplimentar în cel mult 5 zile lucrătoare de la data la care furnizorul deține informațiile complete.</w:t>
      </w:r>
    </w:p>
    <w:p w14:paraId="186A75D4"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Facturile locurilor simple de consum se emit și se transmit potrivit contractelor de furnizare în vigoare.</w:t>
      </w:r>
    </w:p>
    <w:p w14:paraId="473700C2"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(6) Existența opțiunii de alocare nu suspendă transmiterea facturilor, nu modifică scadențele și nu înlătură obligația prosumatorului de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achita soldul rămas după alocare.</w:t>
      </w:r>
    </w:p>
    <w:p w14:paraId="156AE60F" w14:textId="77777777" w:rsidR="00D5244A"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(7) </w:t>
      </w:r>
      <w:r w:rsidR="00EE333F" w:rsidRPr="00EE333F">
        <w:rPr>
          <w:rFonts w:eastAsia="Aptos" w:cs="Times New Roman"/>
          <w:kern w:val="2"/>
          <w:sz w:val="24"/>
          <w:szCs w:val="24"/>
          <w14:ligatures w14:val="standardContextual"/>
        </w:rPr>
        <w:t>Până la data înregistrării alocării, penalitățile se calculează, în condițiile contractului și ale reglementărilor aplicabile, asupra soldului neachitat al facturii. De la data înregistrării alocării, penalitățile se calculează numai asupra soldului rămas neachitat după scăderea valorii alocate. Dacă factura este stinsă integral prin alocare, calcularea penalităților încetează la data înregistrării acesteia.</w:t>
      </w:r>
    </w:p>
    <w:p w14:paraId="11106204" w14:textId="28ACA102" w:rsidR="00EE333F" w:rsidRPr="00EE333F"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(8</w:t>
      </w:r>
      <w:r w:rsidRPr="00EE333F">
        <w:rPr>
          <w:rFonts w:eastAsia="Aptos" w:cs="Times New Roman"/>
          <w:kern w:val="2"/>
          <w:sz w:val="24"/>
          <w:szCs w:val="24"/>
          <w14:ligatures w14:val="standardContextual"/>
        </w:rPr>
        <w:t xml:space="preserve">) </w:t>
      </w:r>
      <w:r w:rsidR="00EE333F" w:rsidRPr="00EE333F">
        <w:rPr>
          <w:sz w:val="24"/>
          <w:szCs w:val="24"/>
        </w:rPr>
        <w:t xml:space="preserve">Întârzierea sau eroarea imputabilă furnizorului nu amână data de la care opțiunea prosumatorului produce efecte. Furnizorul reconstituie operațiunile omise sau efectuate eronat și corectează soldurile. Penalitățile calculate pentru perioada cuprinsă între data la care alocarea trebuia efectuată potrivit prezentei metodologii și data înregistrării efective </w:t>
      </w:r>
      <w:proofErr w:type="gramStart"/>
      <w:r w:rsidR="00EE333F" w:rsidRPr="00EE333F">
        <w:rPr>
          <w:sz w:val="24"/>
          <w:szCs w:val="24"/>
        </w:rPr>
        <w:t>a</w:t>
      </w:r>
      <w:proofErr w:type="gramEnd"/>
      <w:r w:rsidR="00EE333F" w:rsidRPr="00EE333F">
        <w:rPr>
          <w:sz w:val="24"/>
          <w:szCs w:val="24"/>
        </w:rPr>
        <w:t xml:space="preserve"> acesteia, în măsura în care întârzierea este imputabilă furnizorului, se stornează și se evidențiază distinct în documentele transmise prosumatorului.</w:t>
      </w:r>
      <w:r w:rsidR="00EE333F" w:rsidRPr="00EE333F">
        <w:rPr>
          <w:rFonts w:eastAsia="Aptos" w:cs="Times New Roman"/>
          <w:kern w:val="2"/>
          <w:sz w:val="24"/>
          <w:szCs w:val="24"/>
          <w14:ligatures w14:val="standardContextual"/>
        </w:rPr>
        <w:t xml:space="preserve"> </w:t>
      </w:r>
    </w:p>
    <w:p w14:paraId="77EEEEBA" w14:textId="6565E508"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(9) Pentru plata cu întârziere a valorilor datorate prosumatorului, furnizorul datorează penalitățile prevăzute de lege și de contract.</w:t>
      </w:r>
    </w:p>
    <w:p w14:paraId="24494B5C"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2ADCD094"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12. — Contestații și corecții</w:t>
      </w:r>
    </w:p>
    <w:p w14:paraId="743A948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Locul sau factura contestată se exclude din procesul de alocare până la soluționarea contestației.</w:t>
      </w:r>
    </w:p>
    <w:p w14:paraId="06610C4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Soluționarea contestației determină efectuarea unui ciclu suplimentar pentru valorile și facturile devenite eligibile.</w:t>
      </w:r>
    </w:p>
    <w:p w14:paraId="54210F2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Dacă o corecție privește o factură beneficiară, partea din valoarea alocată care, ca urmare a corecției, depășește obligația corectată se readuce la locul-sursă din care a provenit.</w:t>
      </w:r>
    </w:p>
    <w:p w14:paraId="134E513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Valoarea readusă la locul-sursă se alocă altor facturi eligibile sau, dacă nu mai există asemenea facturi, se plătește prosumatorului.</w:t>
      </w:r>
    </w:p>
    <w:p w14:paraId="3E8D5D0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Corecția nu transformă locul beneficiar în loc-sursă și nu permite furnizorului să păstreze valoarea pentru o obligație viitoare.</w:t>
      </w:r>
    </w:p>
    <w:p w14:paraId="5035BC8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lastRenderedPageBreak/>
        <w:t>(6) Dacă o plată a prosumatorului și o alocare determină stingerea aceleiași obligații de două ori, suma încasată în plus se restituie în cel mult 5 zile lucrătoare de la constatare sau de la solicitarea persoanei îndreptățite și nu se păstrează pentru facturi viitoare.</w:t>
      </w:r>
    </w:p>
    <w:p w14:paraId="388ED76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(7) Dacă, în urma unei corecții, valoarea disponibilă a unui loc-sursă devine mai mică decât valoarea deja alocată, furnizorul anulează alocările în limita diferenței, începând cu cea mai recentă.</w:t>
      </w:r>
      <w:r w:rsidRPr="00D37708" w:rsidDel="00556654">
        <w:rPr>
          <w:rFonts w:eastAsia="Aptos" w:cs="Times New Roman"/>
          <w:kern w:val="2"/>
          <w:sz w:val="24"/>
          <w:szCs w:val="24"/>
          <w14:ligatures w14:val="standardContextual"/>
        </w:rPr>
        <w:t xml:space="preserve"> </w:t>
      </w:r>
    </w:p>
    <w:p w14:paraId="5AEB032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(8) Recuperarea unei valori deja plătite prosumatorului se efectuează numai în condițiile legii și ale contractului, pe baza documentului de corecție. Furnizorul nu poate recupera valoarea prin reținerea automată a unor sume viitoare, incerte sau nefacturate.</w:t>
      </w:r>
    </w:p>
    <w:p w14:paraId="04E5D75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(9) Dacă necesitatea reversării nu este determinată de o faptă imputabilă prosumatorului, pentru suma reconstituită nu se aplică penalități până la expirarea unui termen de 5 zile lucrătoare de la data comunicării.</w:t>
      </w:r>
      <w:r w:rsidRPr="00D37708" w:rsidDel="00021EE9">
        <w:rPr>
          <w:rFonts w:eastAsia="Aptos" w:cs="Times New Roman"/>
          <w:kern w:val="2"/>
          <w:sz w:val="24"/>
          <w:szCs w:val="24"/>
          <w14:ligatures w14:val="standardContextual"/>
        </w:rPr>
        <w:t xml:space="preserve"> </w:t>
      </w:r>
    </w:p>
    <w:p w14:paraId="008350CB"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48BF3EF5"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13. — Informarea prosumatorului</w:t>
      </w:r>
    </w:p>
    <w:p w14:paraId="6BDF143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Furnizorul transmite decontul prosumatorului cel târziu în prima zi lucrătoare următoare închiderii ciclului.</w:t>
      </w:r>
    </w:p>
    <w:p w14:paraId="68179E2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Decontul cuprinde cel puțin:</w:t>
      </w:r>
    </w:p>
    <w:p w14:paraId="6D1A468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locurile-sursă și valorile utilizate;</w:t>
      </w:r>
    </w:p>
    <w:p w14:paraId="240FBFFF"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facturile asupra cărora au fost efectuate alocări;</w:t>
      </w:r>
    </w:p>
    <w:p w14:paraId="0B455A4E"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c) valoarea alocată fiecărei facturi;</w:t>
      </w:r>
    </w:p>
    <w:p w14:paraId="7EA60C71"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d) soldul rămas de plată și scadența fiecărei facturi;</w:t>
      </w:r>
    </w:p>
    <w:p w14:paraId="43384E6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e) facturile și locurile excluse, precum și motivul excluderii;</w:t>
      </w:r>
    </w:p>
    <w:p w14:paraId="622488E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f) valorile care urmează să fie plătite prosumatorului și scadențele acestora.</w:t>
      </w:r>
    </w:p>
    <w:p w14:paraId="2EA5DF30"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Pentru facturile parțial acoperite prin alocare nu se emite o nouă factură numai pentru soldul rămas.</w:t>
      </w:r>
    </w:p>
    <w:p w14:paraId="2C700E47"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(4) Dacă o factură parțial acoperită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ajuns la scadență sau urmează să ajungă la scadență în cel mult 5 zile lucrătoare de la data comunicării decontului de alocare către prosumator, furnizorul evidențiază distinct suma pe care prosumatorul trebuie să o achite și data scadenței.</w:t>
      </w:r>
    </w:p>
    <w:p w14:paraId="61E08B77"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p>
    <w:p w14:paraId="7E532D9E"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14. — Cerințele minime ale procedurii proprii</w:t>
      </w:r>
    </w:p>
    <w:p w14:paraId="5809FAF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Procedura proprie a furnizorului trebuie să permită aplicarea verificabilă a principiilor și a cerințelor minime prevăzute în prezenta anexă.</w:t>
      </w:r>
    </w:p>
    <w:p w14:paraId="11EE87A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Procedura proprie descrie cel puțin:</w:t>
      </w:r>
    </w:p>
    <w:p w14:paraId="06D750BD"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a) primirea și validarea opțiunii și a listei locurilor;</w:t>
      </w:r>
    </w:p>
    <w:p w14:paraId="0D411D2F"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b) verificarea eligibilității locurilor și facturilor;</w:t>
      </w:r>
    </w:p>
    <w:p w14:paraId="1609423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c) determinarea locurilor-sursă și beneficiare;</w:t>
      </w:r>
    </w:p>
    <w:p w14:paraId="7C3EA713"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d) aplicarea ordinii surselor și facturilor;</w:t>
      </w:r>
    </w:p>
    <w:p w14:paraId="0A9C755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e) efectuarea alocărilor și plăților;</w:t>
      </w:r>
    </w:p>
    <w:p w14:paraId="2F4E8B1C"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f) tratarea contractelor în derulare;</w:t>
      </w:r>
    </w:p>
    <w:p w14:paraId="733B785A"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g) soluționarea contestațiilor și efectuarea corecțiilor;</w:t>
      </w:r>
    </w:p>
    <w:p w14:paraId="4B8503F7"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h) informarea prosumatorului;</w:t>
      </w:r>
    </w:p>
    <w:p w14:paraId="48F5EA87"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i) măsurile de prevenire a dublei utilizări </w:t>
      </w:r>
      <w:proofErr w:type="gramStart"/>
      <w:r w:rsidRPr="00D37708">
        <w:rPr>
          <w:rFonts w:eastAsia="Aptos" w:cs="Times New Roman"/>
          <w:kern w:val="2"/>
          <w:sz w:val="24"/>
          <w:szCs w:val="24"/>
          <w14:ligatures w14:val="standardContextual"/>
        </w:rPr>
        <w:t>a</w:t>
      </w:r>
      <w:proofErr w:type="gramEnd"/>
      <w:r w:rsidRPr="00D37708">
        <w:rPr>
          <w:rFonts w:eastAsia="Aptos" w:cs="Times New Roman"/>
          <w:kern w:val="2"/>
          <w:sz w:val="24"/>
          <w:szCs w:val="24"/>
          <w14:ligatures w14:val="standardContextual"/>
        </w:rPr>
        <w:t xml:space="preserve"> aceleiași valori.</w:t>
      </w:r>
    </w:p>
    <w:p w14:paraId="1D33280B"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Procedura proprie poate utiliza fluxurile și soluțiile tehnice existente ale furnizorului, dacă acestea asigură respectarea principiilor și obținerea rezultatului prevăzut de cerințele minime obligatorii.</w:t>
      </w:r>
    </w:p>
    <w:p w14:paraId="4E93F028"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(4) Neadaptarea sistemelor informatice sau lipsa procedurii proprii nu poate suspenda ori restrânge drepturile prosumatorului prevăzute de lege și de metodologie.</w:t>
      </w:r>
    </w:p>
    <w:p w14:paraId="1C71174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(5) Procedura proprie trebuie să asigure că, pentru aceleași date de intrare, aceeași opțiune și același moment de referință, sunt obținute aceleași surse, aceeași ordine a facturilor și aceleași alocări.</w:t>
      </w:r>
    </w:p>
    <w:p w14:paraId="3996FC73"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(6) Orice neconcordanță între valorile facturate, plătite și alocate se verifică și se corectează de furnizor și nu poate fi imputată prosumatorului fără identificarea și justificarea cauzei acesteia. </w:t>
      </w:r>
    </w:p>
    <w:p w14:paraId="79ADEC0E" w14:textId="245567FA" w:rsidR="00AC44BF" w:rsidRPr="00AC44BF"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 xml:space="preserve">(7) </w:t>
      </w:r>
      <w:r w:rsidR="00AC44BF" w:rsidRPr="00AC44BF">
        <w:rPr>
          <w:rFonts w:eastAsia="Aptos" w:cs="Times New Roman"/>
          <w:kern w:val="2"/>
          <w:sz w:val="24"/>
          <w:szCs w:val="24"/>
          <w14:ligatures w14:val="standardContextual"/>
        </w:rPr>
        <w:t>Procedura proprie și modificările acesteia se transmit ANRE spre informare și se publică pe pagina de internet a furnizorului. În funcție de obiectul lor, modificările procedurii proprii sunt supuse următoarelor reguli:</w:t>
      </w:r>
    </w:p>
    <w:p w14:paraId="33A6B786" w14:textId="6F225513" w:rsidR="00AC44BF" w:rsidRPr="00AC44BF" w:rsidRDefault="00AC44BF" w:rsidP="00D57B82">
      <w:pPr>
        <w:spacing w:after="0" w:line="240" w:lineRule="auto"/>
        <w:jc w:val="both"/>
        <w:rPr>
          <w:rFonts w:eastAsia="Aptos" w:cs="Times New Roman"/>
          <w:kern w:val="2"/>
          <w:sz w:val="24"/>
          <w:szCs w:val="24"/>
          <w14:ligatures w14:val="standardContextual"/>
        </w:rPr>
      </w:pPr>
      <w:r w:rsidRPr="00AC44BF">
        <w:rPr>
          <w:rFonts w:eastAsia="Aptos" w:cs="Times New Roman"/>
          <w:kern w:val="2"/>
          <w:sz w:val="24"/>
          <w:szCs w:val="24"/>
          <w14:ligatures w14:val="standardContextual"/>
        </w:rPr>
        <w:lastRenderedPageBreak/>
        <w:t>a) modificările care pot influența drepturile sau obligațiile prosumatorului, condițiile de eligibilitate, termenele, criteriile aplicate ori rezultatul alocării se supun consultării publice de către furnizor, se transmit ANRE spre informare și se aduc la cunoștința prosumatorilor înainte de data aplicării;</w:t>
      </w:r>
    </w:p>
    <w:p w14:paraId="0AE04C58" w14:textId="77777777" w:rsidR="00AC44BF" w:rsidRDefault="00AC44BF" w:rsidP="00D57B82">
      <w:pPr>
        <w:spacing w:after="0" w:line="240" w:lineRule="auto"/>
        <w:jc w:val="both"/>
        <w:rPr>
          <w:rFonts w:eastAsia="Aptos" w:cs="Times New Roman"/>
          <w:kern w:val="2"/>
          <w:sz w:val="24"/>
          <w:szCs w:val="24"/>
          <w14:ligatures w14:val="standardContextual"/>
        </w:rPr>
      </w:pPr>
      <w:r w:rsidRPr="00AC44BF">
        <w:rPr>
          <w:rFonts w:eastAsia="Aptos" w:cs="Times New Roman"/>
          <w:kern w:val="2"/>
          <w:sz w:val="24"/>
          <w:szCs w:val="24"/>
          <w14:ligatures w14:val="standardContextual"/>
        </w:rPr>
        <w:t>b) modificările exclusiv tehnice, care nu influențează elementele prevăzute la lit. a), nu se supun consultării publice și se transmit numai ANRE spre informare.</w:t>
      </w:r>
    </w:p>
    <w:p w14:paraId="1D8BF5CF" w14:textId="3918EA91" w:rsidR="00D37708" w:rsidRDefault="00D37708" w:rsidP="00D57B82">
      <w:pPr>
        <w:spacing w:after="0" w:line="240" w:lineRule="auto"/>
        <w:jc w:val="both"/>
        <w:rPr>
          <w:rFonts w:eastAsia="Aptos" w:cs="Times New Roman"/>
          <w:b/>
          <w:bCs/>
          <w:kern w:val="2"/>
          <w:sz w:val="24"/>
          <w:szCs w:val="24"/>
          <w14:ligatures w14:val="standardContextual"/>
        </w:rPr>
      </w:pPr>
    </w:p>
    <w:p w14:paraId="0BEB897B" w14:textId="77777777" w:rsidR="00FA6F6D" w:rsidRPr="00D37708" w:rsidRDefault="00FA6F6D" w:rsidP="00D57B82">
      <w:pPr>
        <w:spacing w:after="0" w:line="240" w:lineRule="auto"/>
        <w:jc w:val="both"/>
        <w:rPr>
          <w:rFonts w:eastAsia="Aptos" w:cs="Times New Roman"/>
          <w:b/>
          <w:bCs/>
          <w:kern w:val="2"/>
          <w:sz w:val="24"/>
          <w:szCs w:val="24"/>
          <w14:ligatures w14:val="standardContextual"/>
        </w:rPr>
      </w:pPr>
    </w:p>
    <w:p w14:paraId="1D61C7C4" w14:textId="77777777" w:rsidR="00D37708" w:rsidRPr="00D37708" w:rsidRDefault="00D37708" w:rsidP="00D57B82">
      <w:pPr>
        <w:spacing w:after="0" w:line="240" w:lineRule="auto"/>
        <w:jc w:val="both"/>
        <w:rPr>
          <w:rFonts w:eastAsia="Aptos" w:cs="Times New Roman"/>
          <w:b/>
          <w:bCs/>
          <w:kern w:val="2"/>
          <w:sz w:val="24"/>
          <w:szCs w:val="24"/>
          <w14:ligatures w14:val="standardContextual"/>
        </w:rPr>
      </w:pPr>
      <w:r w:rsidRPr="00D37708">
        <w:rPr>
          <w:rFonts w:eastAsia="Aptos" w:cs="Times New Roman"/>
          <w:b/>
          <w:bCs/>
          <w:kern w:val="2"/>
          <w:sz w:val="24"/>
          <w:szCs w:val="24"/>
          <w14:ligatures w14:val="standardContextual"/>
        </w:rPr>
        <w:t>Art. 15. — Încetarea contractului și schimbarea furnizorului</w:t>
      </w:r>
    </w:p>
    <w:p w14:paraId="4B395B35"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(1) Încetarea contractului sau schimbarea furnizorului nu modifică documentele și scadențele creanțelor născute anterior și nu poate fi condiționată de renunțarea prosumatorului la sumele datorate.</w:t>
      </w:r>
    </w:p>
    <w:p w14:paraId="726CD226"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(2) Valorile scadente pot fi incluse în ultimul ciclu de alocare dacă există o opțiune valabilă și facturi eligibile. Valoarea rămasă nealocată se plătește prosumatorului.</w:t>
      </w:r>
    </w:p>
    <w:p w14:paraId="53C6EA19" w14:textId="77777777" w:rsidR="00D37708" w:rsidRPr="00D37708" w:rsidRDefault="00D37708" w:rsidP="00D57B82">
      <w:pPr>
        <w:spacing w:after="0" w:line="240" w:lineRule="auto"/>
        <w:jc w:val="both"/>
        <w:rPr>
          <w:rFonts w:eastAsia="Aptos" w:cs="Times New Roman"/>
          <w:kern w:val="2"/>
          <w:sz w:val="24"/>
          <w:szCs w:val="24"/>
          <w14:ligatures w14:val="standardContextual"/>
        </w:rPr>
      </w:pPr>
      <w:r w:rsidRPr="00D37708">
        <w:rPr>
          <w:rFonts w:eastAsia="Aptos" w:cs="Times New Roman"/>
          <w:kern w:val="2"/>
          <w:sz w:val="24"/>
          <w:szCs w:val="24"/>
          <w14:ligatures w14:val="standardContextual"/>
        </w:rPr>
        <w:t>(3) Documentele care nu au ajuns la scadență își păstrează scadența originală, iar plata se efectuează la acea dată.</w:t>
      </w:r>
    </w:p>
    <w:p w14:paraId="2869E3B7" w14:textId="77777777" w:rsidR="00D37708" w:rsidRPr="00D37708" w:rsidRDefault="00D37708" w:rsidP="00D57B82">
      <w:pPr>
        <w:spacing w:after="0" w:line="240" w:lineRule="auto"/>
        <w:rPr>
          <w:rFonts w:cs="Times New Roman"/>
          <w:sz w:val="24"/>
          <w:szCs w:val="24"/>
        </w:rPr>
      </w:pPr>
    </w:p>
    <w:sectPr w:rsidR="00D37708" w:rsidRPr="00D37708" w:rsidSect="00034616">
      <w:headerReference w:type="default" r:id="rId10"/>
      <w:footerReference w:type="default" r:id="rId11"/>
      <w:pgSz w:w="11906" w:h="16838"/>
      <w:pgMar w:top="1134" w:right="1134" w:bottom="1134" w:left="1134" w:header="595"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73036" w14:textId="77777777" w:rsidR="00275462" w:rsidRDefault="00275462">
      <w:pPr>
        <w:spacing w:after="0" w:line="240" w:lineRule="auto"/>
      </w:pPr>
      <w:r>
        <w:separator/>
      </w:r>
    </w:p>
  </w:endnote>
  <w:endnote w:type="continuationSeparator" w:id="0">
    <w:p w14:paraId="62562304" w14:textId="77777777" w:rsidR="00275462" w:rsidRDefault="00275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CA23" w14:textId="77777777" w:rsidR="006445E4" w:rsidRDefault="006445E4">
    <w:pPr>
      <w:pStyle w:val="Footer"/>
      <w:jc w:val="center"/>
    </w:pPr>
    <w:r>
      <w:rPr>
        <w:sz w:val="16"/>
      </w:rPr>
      <w:fldChar w:fldCharType="begin"/>
    </w:r>
    <w:r>
      <w:rPr>
        <w:sz w:val="16"/>
      </w:rPr>
      <w:instrText xml:space="preserve"> PAGE </w:instrText>
    </w:r>
    <w:r>
      <w:rPr>
        <w:sz w:val="16"/>
      </w:rPr>
      <w:fldChar w:fldCharType="separate"/>
    </w:r>
    <w:r>
      <w:rPr>
        <w:noProof/>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53E37" w14:textId="77777777" w:rsidR="006445E4" w:rsidRDefault="006445E4">
    <w:pPr>
      <w:pStyle w:val="Footer"/>
      <w:jc w:val="right"/>
    </w:pPr>
    <w:r>
      <w:rPr>
        <w:rFonts w:eastAsia="Times New Roman"/>
        <w:color w:val="555555"/>
        <w:sz w:val="18"/>
      </w:rPr>
      <w:t xml:space="preserve">Pagina </w:t>
    </w:r>
    <w:r>
      <w:rPr>
        <w:rFonts w:eastAsia="Times New Roman"/>
        <w:color w:val="555555"/>
        <w:sz w:val="18"/>
      </w:rPr>
      <w:fldChar w:fldCharType="begin"/>
    </w:r>
    <w:r>
      <w:rPr>
        <w:rFonts w:eastAsia="Times New Roman"/>
        <w:color w:val="555555"/>
        <w:sz w:val="18"/>
      </w:rPr>
      <w:instrText>PAGE</w:instrText>
    </w:r>
    <w:r>
      <w:rPr>
        <w:rFonts w:eastAsia="Times New Roman"/>
        <w:color w:val="555555"/>
        <w:sz w:val="18"/>
      </w:rPr>
      <w:fldChar w:fldCharType="separate"/>
    </w:r>
    <w:r>
      <w:rPr>
        <w:rFonts w:eastAsia="Times New Roman"/>
        <w:noProof/>
        <w:color w:val="555555"/>
        <w:sz w:val="18"/>
      </w:rPr>
      <w:t>1</w:t>
    </w:r>
    <w:r>
      <w:rPr>
        <w:rFonts w:eastAsia="Times New Roman"/>
        <w:color w:val="55555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29DA6" w14:textId="77777777" w:rsidR="00275462" w:rsidRDefault="00275462">
      <w:pPr>
        <w:spacing w:after="0" w:line="240" w:lineRule="auto"/>
      </w:pPr>
      <w:r>
        <w:separator/>
      </w:r>
    </w:p>
  </w:footnote>
  <w:footnote w:type="continuationSeparator" w:id="0">
    <w:p w14:paraId="2940CEAB" w14:textId="77777777" w:rsidR="00275462" w:rsidRDefault="00275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46C27" w14:textId="77777777" w:rsidR="006445E4" w:rsidRDefault="006445E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63CDF" w14:textId="77777777" w:rsidR="006445E4" w:rsidRDefault="006445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FF504D"/>
    <w:multiLevelType w:val="hybridMultilevel"/>
    <w:tmpl w:val="F49EDD7A"/>
    <w:lvl w:ilvl="0" w:tplc="96AA898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86FFF"/>
    <w:multiLevelType w:val="hybridMultilevel"/>
    <w:tmpl w:val="87B6F532"/>
    <w:lvl w:ilvl="0" w:tplc="D6B80E1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5E30FE8"/>
    <w:multiLevelType w:val="hybridMultilevel"/>
    <w:tmpl w:val="62665FC6"/>
    <w:lvl w:ilvl="0" w:tplc="D6B80E1A">
      <w:start w:val="1"/>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15:restartNumberingAfterBreak="0">
    <w:nsid w:val="36E8225E"/>
    <w:multiLevelType w:val="hybridMultilevel"/>
    <w:tmpl w:val="95E02188"/>
    <w:lvl w:ilvl="0" w:tplc="C54EDD7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154F8E"/>
    <w:multiLevelType w:val="hybridMultilevel"/>
    <w:tmpl w:val="64EC1378"/>
    <w:lvl w:ilvl="0" w:tplc="E21847E4">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BC3914"/>
    <w:multiLevelType w:val="hybridMultilevel"/>
    <w:tmpl w:val="9AA8BC04"/>
    <w:lvl w:ilvl="0" w:tplc="E42E7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671BC0"/>
    <w:multiLevelType w:val="hybridMultilevel"/>
    <w:tmpl w:val="0434908C"/>
    <w:lvl w:ilvl="0" w:tplc="395CD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351BC"/>
    <w:multiLevelType w:val="hybridMultilevel"/>
    <w:tmpl w:val="F39A1EA8"/>
    <w:lvl w:ilvl="0" w:tplc="7E08616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854048"/>
    <w:multiLevelType w:val="hybridMultilevel"/>
    <w:tmpl w:val="7706B59A"/>
    <w:lvl w:ilvl="0" w:tplc="2BF2482E">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0D0634"/>
    <w:multiLevelType w:val="hybridMultilevel"/>
    <w:tmpl w:val="C1E8681C"/>
    <w:lvl w:ilvl="0" w:tplc="F92CBD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F40D36"/>
    <w:multiLevelType w:val="hybridMultilevel"/>
    <w:tmpl w:val="2A7AF8C8"/>
    <w:lvl w:ilvl="0" w:tplc="443E557E">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9"/>
  </w:num>
  <w:num w:numId="12">
    <w:abstractNumId w:val="16"/>
  </w:num>
  <w:num w:numId="13">
    <w:abstractNumId w:val="13"/>
  </w:num>
  <w:num w:numId="14">
    <w:abstractNumId w:val="15"/>
  </w:num>
  <w:num w:numId="15">
    <w:abstractNumId w:val="17"/>
  </w:num>
  <w:num w:numId="16">
    <w:abstractNumId w:val="9"/>
  </w:num>
  <w:num w:numId="17">
    <w:abstractNumId w:val="18"/>
  </w:num>
  <w:num w:numId="18">
    <w:abstractNumId w:val="12"/>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C0D"/>
    <w:rsid w:val="00006FFB"/>
    <w:rsid w:val="00022020"/>
    <w:rsid w:val="00034616"/>
    <w:rsid w:val="00037FE1"/>
    <w:rsid w:val="000425E0"/>
    <w:rsid w:val="00042885"/>
    <w:rsid w:val="00056151"/>
    <w:rsid w:val="0006063C"/>
    <w:rsid w:val="00062598"/>
    <w:rsid w:val="00064DE5"/>
    <w:rsid w:val="00071863"/>
    <w:rsid w:val="0007665D"/>
    <w:rsid w:val="0008229C"/>
    <w:rsid w:val="00092FC8"/>
    <w:rsid w:val="00097BB9"/>
    <w:rsid w:val="000A2D72"/>
    <w:rsid w:val="000D4D0F"/>
    <w:rsid w:val="00101387"/>
    <w:rsid w:val="00116A3C"/>
    <w:rsid w:val="001231ED"/>
    <w:rsid w:val="00124B61"/>
    <w:rsid w:val="001274DD"/>
    <w:rsid w:val="00140F25"/>
    <w:rsid w:val="0015074B"/>
    <w:rsid w:val="00162637"/>
    <w:rsid w:val="00162D1F"/>
    <w:rsid w:val="0018251F"/>
    <w:rsid w:val="00183D72"/>
    <w:rsid w:val="00196E14"/>
    <w:rsid w:val="001A4CD4"/>
    <w:rsid w:val="001B2C8F"/>
    <w:rsid w:val="001B78BB"/>
    <w:rsid w:val="001C06BF"/>
    <w:rsid w:val="001C2AA6"/>
    <w:rsid w:val="001C3079"/>
    <w:rsid w:val="001C7366"/>
    <w:rsid w:val="001C78A8"/>
    <w:rsid w:val="001D4902"/>
    <w:rsid w:val="001F75D2"/>
    <w:rsid w:val="001F79A2"/>
    <w:rsid w:val="002169C2"/>
    <w:rsid w:val="002202F7"/>
    <w:rsid w:val="00227F35"/>
    <w:rsid w:val="0023249F"/>
    <w:rsid w:val="0023768F"/>
    <w:rsid w:val="00240410"/>
    <w:rsid w:val="00241F3D"/>
    <w:rsid w:val="00257264"/>
    <w:rsid w:val="00257C16"/>
    <w:rsid w:val="00263238"/>
    <w:rsid w:val="00264F49"/>
    <w:rsid w:val="0026744B"/>
    <w:rsid w:val="0027412C"/>
    <w:rsid w:val="002752D6"/>
    <w:rsid w:val="00275462"/>
    <w:rsid w:val="00287149"/>
    <w:rsid w:val="00294E51"/>
    <w:rsid w:val="00295814"/>
    <w:rsid w:val="0029639D"/>
    <w:rsid w:val="002B65E8"/>
    <w:rsid w:val="002C1C81"/>
    <w:rsid w:val="002D50FE"/>
    <w:rsid w:val="002E3678"/>
    <w:rsid w:val="002F19D5"/>
    <w:rsid w:val="002F6462"/>
    <w:rsid w:val="002F73DF"/>
    <w:rsid w:val="00307EE2"/>
    <w:rsid w:val="00310A75"/>
    <w:rsid w:val="00316313"/>
    <w:rsid w:val="00326F90"/>
    <w:rsid w:val="00331765"/>
    <w:rsid w:val="00332145"/>
    <w:rsid w:val="003342D8"/>
    <w:rsid w:val="003450BA"/>
    <w:rsid w:val="00345CD2"/>
    <w:rsid w:val="00347082"/>
    <w:rsid w:val="003524C8"/>
    <w:rsid w:val="00365A1C"/>
    <w:rsid w:val="00376598"/>
    <w:rsid w:val="003857D8"/>
    <w:rsid w:val="00390EEE"/>
    <w:rsid w:val="00393BF7"/>
    <w:rsid w:val="0039688C"/>
    <w:rsid w:val="003B019D"/>
    <w:rsid w:val="003B4AC6"/>
    <w:rsid w:val="003C35FF"/>
    <w:rsid w:val="003D2110"/>
    <w:rsid w:val="003D3C16"/>
    <w:rsid w:val="003E181F"/>
    <w:rsid w:val="003E6356"/>
    <w:rsid w:val="003F08BD"/>
    <w:rsid w:val="0041589E"/>
    <w:rsid w:val="00440068"/>
    <w:rsid w:val="00447563"/>
    <w:rsid w:val="004523EF"/>
    <w:rsid w:val="00455243"/>
    <w:rsid w:val="00457119"/>
    <w:rsid w:val="00465DB1"/>
    <w:rsid w:val="004C3A5A"/>
    <w:rsid w:val="004C5083"/>
    <w:rsid w:val="004D49E8"/>
    <w:rsid w:val="004E233F"/>
    <w:rsid w:val="00510BCC"/>
    <w:rsid w:val="00523CDC"/>
    <w:rsid w:val="00557698"/>
    <w:rsid w:val="00565099"/>
    <w:rsid w:val="00573665"/>
    <w:rsid w:val="005901D8"/>
    <w:rsid w:val="005974A9"/>
    <w:rsid w:val="005A7F49"/>
    <w:rsid w:val="005C5DA7"/>
    <w:rsid w:val="005C6CF9"/>
    <w:rsid w:val="005D602F"/>
    <w:rsid w:val="005E573A"/>
    <w:rsid w:val="00605784"/>
    <w:rsid w:val="006105C6"/>
    <w:rsid w:val="00610AD9"/>
    <w:rsid w:val="00612326"/>
    <w:rsid w:val="0061531A"/>
    <w:rsid w:val="006445E4"/>
    <w:rsid w:val="00647082"/>
    <w:rsid w:val="006545F7"/>
    <w:rsid w:val="006553A4"/>
    <w:rsid w:val="00656032"/>
    <w:rsid w:val="0066418E"/>
    <w:rsid w:val="00673D2D"/>
    <w:rsid w:val="00680F99"/>
    <w:rsid w:val="00684A70"/>
    <w:rsid w:val="0069497E"/>
    <w:rsid w:val="006B06D7"/>
    <w:rsid w:val="006D32F4"/>
    <w:rsid w:val="006E06A8"/>
    <w:rsid w:val="00712EF9"/>
    <w:rsid w:val="007205C5"/>
    <w:rsid w:val="0072692F"/>
    <w:rsid w:val="00731069"/>
    <w:rsid w:val="0073399A"/>
    <w:rsid w:val="00752C76"/>
    <w:rsid w:val="00772236"/>
    <w:rsid w:val="007756AF"/>
    <w:rsid w:val="00776200"/>
    <w:rsid w:val="00783F3A"/>
    <w:rsid w:val="007A2DB2"/>
    <w:rsid w:val="007A6A34"/>
    <w:rsid w:val="007C062A"/>
    <w:rsid w:val="007C3DD9"/>
    <w:rsid w:val="007C718E"/>
    <w:rsid w:val="007D1EBD"/>
    <w:rsid w:val="007D4B9D"/>
    <w:rsid w:val="00830662"/>
    <w:rsid w:val="008349B8"/>
    <w:rsid w:val="00835921"/>
    <w:rsid w:val="00843C76"/>
    <w:rsid w:val="00863ECA"/>
    <w:rsid w:val="008670C4"/>
    <w:rsid w:val="00885774"/>
    <w:rsid w:val="00893EBC"/>
    <w:rsid w:val="008A16A4"/>
    <w:rsid w:val="008A4FC1"/>
    <w:rsid w:val="008B2D17"/>
    <w:rsid w:val="008C130D"/>
    <w:rsid w:val="008C33AB"/>
    <w:rsid w:val="008F2432"/>
    <w:rsid w:val="008F6840"/>
    <w:rsid w:val="0090106B"/>
    <w:rsid w:val="00903404"/>
    <w:rsid w:val="00907807"/>
    <w:rsid w:val="0091060C"/>
    <w:rsid w:val="00936AD0"/>
    <w:rsid w:val="00941E85"/>
    <w:rsid w:val="00942A7D"/>
    <w:rsid w:val="00946B25"/>
    <w:rsid w:val="00961318"/>
    <w:rsid w:val="00974ADC"/>
    <w:rsid w:val="00974F18"/>
    <w:rsid w:val="0097797A"/>
    <w:rsid w:val="0099079A"/>
    <w:rsid w:val="009949B4"/>
    <w:rsid w:val="009B3CA2"/>
    <w:rsid w:val="009E11B7"/>
    <w:rsid w:val="009F72A8"/>
    <w:rsid w:val="00A00ECC"/>
    <w:rsid w:val="00A064FA"/>
    <w:rsid w:val="00A314DB"/>
    <w:rsid w:val="00A37B25"/>
    <w:rsid w:val="00A40A06"/>
    <w:rsid w:val="00A42671"/>
    <w:rsid w:val="00A44C2C"/>
    <w:rsid w:val="00A50864"/>
    <w:rsid w:val="00A5601C"/>
    <w:rsid w:val="00A85334"/>
    <w:rsid w:val="00A950F9"/>
    <w:rsid w:val="00AA1D8D"/>
    <w:rsid w:val="00AA6F5A"/>
    <w:rsid w:val="00AC05FF"/>
    <w:rsid w:val="00AC44BF"/>
    <w:rsid w:val="00AD49DE"/>
    <w:rsid w:val="00B113BD"/>
    <w:rsid w:val="00B1549B"/>
    <w:rsid w:val="00B359EC"/>
    <w:rsid w:val="00B47730"/>
    <w:rsid w:val="00B60673"/>
    <w:rsid w:val="00B647D3"/>
    <w:rsid w:val="00B73B43"/>
    <w:rsid w:val="00B800FF"/>
    <w:rsid w:val="00B85C0D"/>
    <w:rsid w:val="00BA30FC"/>
    <w:rsid w:val="00BA5C18"/>
    <w:rsid w:val="00BB1BD4"/>
    <w:rsid w:val="00BB3687"/>
    <w:rsid w:val="00C3104A"/>
    <w:rsid w:val="00C504CF"/>
    <w:rsid w:val="00C5467F"/>
    <w:rsid w:val="00C61661"/>
    <w:rsid w:val="00C81310"/>
    <w:rsid w:val="00C821B6"/>
    <w:rsid w:val="00C84DBD"/>
    <w:rsid w:val="00C933A4"/>
    <w:rsid w:val="00CB0664"/>
    <w:rsid w:val="00CB1D89"/>
    <w:rsid w:val="00CC5468"/>
    <w:rsid w:val="00CD6315"/>
    <w:rsid w:val="00CE3639"/>
    <w:rsid w:val="00CE6B3D"/>
    <w:rsid w:val="00CF6D43"/>
    <w:rsid w:val="00CF72E1"/>
    <w:rsid w:val="00D067B2"/>
    <w:rsid w:val="00D20313"/>
    <w:rsid w:val="00D31680"/>
    <w:rsid w:val="00D37708"/>
    <w:rsid w:val="00D5244A"/>
    <w:rsid w:val="00D57B82"/>
    <w:rsid w:val="00D86EBB"/>
    <w:rsid w:val="00D925E7"/>
    <w:rsid w:val="00D92942"/>
    <w:rsid w:val="00DA19BD"/>
    <w:rsid w:val="00DA3591"/>
    <w:rsid w:val="00DD69AC"/>
    <w:rsid w:val="00E14C4E"/>
    <w:rsid w:val="00E33CEB"/>
    <w:rsid w:val="00E4497B"/>
    <w:rsid w:val="00E46F8F"/>
    <w:rsid w:val="00E90EDB"/>
    <w:rsid w:val="00EC3EBD"/>
    <w:rsid w:val="00ED1179"/>
    <w:rsid w:val="00EE333F"/>
    <w:rsid w:val="00EF308F"/>
    <w:rsid w:val="00F128D9"/>
    <w:rsid w:val="00F24843"/>
    <w:rsid w:val="00F42C88"/>
    <w:rsid w:val="00F449B0"/>
    <w:rsid w:val="00F52013"/>
    <w:rsid w:val="00F5294A"/>
    <w:rsid w:val="00F6182C"/>
    <w:rsid w:val="00F624E8"/>
    <w:rsid w:val="00F678ED"/>
    <w:rsid w:val="00FA6F6D"/>
    <w:rsid w:val="00FA7D0A"/>
    <w:rsid w:val="00FB6831"/>
    <w:rsid w:val="00FC1B8A"/>
    <w:rsid w:val="00FC693F"/>
    <w:rsid w:val="00FC6A23"/>
    <w:rsid w:val="00FC70CA"/>
    <w:rsid w:val="00FD6A72"/>
    <w:rsid w:val="00FE4B85"/>
    <w:rsid w:val="00FE5671"/>
    <w:rsid w:val="00FE689C"/>
    <w:rsid w:val="00FF3259"/>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B70ED"/>
  <w14:defaultImageDpi w14:val="300"/>
  <w15:docId w15:val="{ECDA9265-687E-43A3-93FE-3F24CB74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60" w:line="252" w:lineRule="auto"/>
    </w:pPr>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80" w:after="12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tiv">
    <w:name w:val="Normativ"/>
    <w:rPr>
      <w:rFonts w:ascii="Times New Roman" w:hAnsi="Times New Roman"/>
      <w:sz w:val="23"/>
    </w:rPr>
  </w:style>
  <w:style w:type="paragraph" w:customStyle="1" w:styleId="Articol">
    <w:name w:val="Articol"/>
    <w:rPr>
      <w:rFonts w:ascii="Times New Roman" w:hAnsi="Times New Roman"/>
      <w:sz w:val="23"/>
    </w:rPr>
  </w:style>
  <w:style w:type="paragraph" w:customStyle="1" w:styleId="Alineat">
    <w:name w:val="Alineat"/>
    <w:rPr>
      <w:rFonts w:ascii="Times New Roman" w:hAnsi="Times New Roman"/>
      <w:sz w:val="23"/>
    </w:rPr>
  </w:style>
  <w:style w:type="paragraph" w:customStyle="1" w:styleId="Litera">
    <w:name w:val="Litera"/>
    <w:rPr>
      <w:rFonts w:ascii="Times New Roman" w:hAnsi="Times New Roman"/>
      <w:sz w:val="23"/>
    </w:rPr>
  </w:style>
  <w:style w:type="paragraph" w:customStyle="1" w:styleId="Punct">
    <w:name w:val="Punct"/>
    <w:rPr>
      <w:rFonts w:ascii="Times New Roman" w:hAnsi="Times New Roman"/>
      <w:sz w:val="23"/>
    </w:rPr>
  </w:style>
  <w:style w:type="paragraph" w:customStyle="1" w:styleId="Formula">
    <w:name w:val="Formula"/>
    <w:rPr>
      <w:rFonts w:ascii="Cambria Math" w:hAnsi="Cambria Math"/>
      <w:sz w:val="23"/>
    </w:rPr>
  </w:style>
  <w:style w:type="paragraph" w:styleId="BalloonText">
    <w:name w:val="Balloon Text"/>
    <w:basedOn w:val="Normal"/>
    <w:link w:val="BalloonTextChar"/>
    <w:uiPriority w:val="99"/>
    <w:semiHidden/>
    <w:unhideWhenUsed/>
    <w:rsid w:val="0072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92F"/>
    <w:rPr>
      <w:rFonts w:ascii="Segoe UI" w:hAnsi="Segoe UI" w:cs="Segoe UI"/>
      <w:sz w:val="18"/>
      <w:szCs w:val="18"/>
    </w:rPr>
  </w:style>
  <w:style w:type="character" w:styleId="CommentReference">
    <w:name w:val="annotation reference"/>
    <w:basedOn w:val="DefaultParagraphFont"/>
    <w:uiPriority w:val="99"/>
    <w:semiHidden/>
    <w:unhideWhenUsed/>
    <w:rsid w:val="00FE5671"/>
    <w:rPr>
      <w:sz w:val="16"/>
      <w:szCs w:val="16"/>
    </w:rPr>
  </w:style>
  <w:style w:type="paragraph" w:styleId="CommentText">
    <w:name w:val="annotation text"/>
    <w:basedOn w:val="Normal"/>
    <w:link w:val="CommentTextChar"/>
    <w:uiPriority w:val="99"/>
    <w:unhideWhenUsed/>
    <w:rsid w:val="00FE5671"/>
    <w:pPr>
      <w:spacing w:line="240" w:lineRule="auto"/>
    </w:pPr>
    <w:rPr>
      <w:sz w:val="20"/>
      <w:szCs w:val="20"/>
    </w:rPr>
  </w:style>
  <w:style w:type="character" w:customStyle="1" w:styleId="CommentTextChar">
    <w:name w:val="Comment Text Char"/>
    <w:basedOn w:val="DefaultParagraphFont"/>
    <w:link w:val="CommentText"/>
    <w:uiPriority w:val="99"/>
    <w:rsid w:val="00FE567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5671"/>
    <w:rPr>
      <w:b/>
      <w:bCs/>
    </w:rPr>
  </w:style>
  <w:style w:type="character" w:customStyle="1" w:styleId="CommentSubjectChar">
    <w:name w:val="Comment Subject Char"/>
    <w:basedOn w:val="CommentTextChar"/>
    <w:link w:val="CommentSubject"/>
    <w:uiPriority w:val="99"/>
    <w:semiHidden/>
    <w:rsid w:val="00FE5671"/>
    <w:rPr>
      <w:rFonts w:ascii="Times New Roman" w:hAnsi="Times New Roman"/>
      <w:b/>
      <w:bCs/>
      <w:sz w:val="20"/>
      <w:szCs w:val="20"/>
    </w:rPr>
  </w:style>
  <w:style w:type="numbering" w:customStyle="1" w:styleId="NoList1">
    <w:name w:val="No List1"/>
    <w:next w:val="NoList"/>
    <w:uiPriority w:val="99"/>
    <w:semiHidden/>
    <w:unhideWhenUsed/>
    <w:rsid w:val="00D57B82"/>
  </w:style>
  <w:style w:type="paragraph" w:customStyle="1" w:styleId="AnnexLabel">
    <w:name w:val="AnnexLabel"/>
    <w:basedOn w:val="Normal"/>
    <w:rsid w:val="00D57B82"/>
    <w:pPr>
      <w:spacing w:after="160" w:line="240" w:lineRule="auto"/>
      <w:jc w:val="right"/>
    </w:pPr>
    <w:rPr>
      <w:rFonts w:eastAsia="Times New Roman"/>
      <w:b/>
      <w:sz w:val="22"/>
    </w:rPr>
  </w:style>
  <w:style w:type="paragraph" w:customStyle="1" w:styleId="RegulationTitle">
    <w:name w:val="RegulationTitle"/>
    <w:basedOn w:val="Normal"/>
    <w:rsid w:val="00D57B82"/>
    <w:pPr>
      <w:keepNext/>
      <w:spacing w:before="40" w:after="100" w:line="240" w:lineRule="auto"/>
      <w:jc w:val="center"/>
    </w:pPr>
    <w:rPr>
      <w:rFonts w:eastAsia="Times New Roman"/>
      <w:b/>
      <w:sz w:val="26"/>
    </w:rPr>
  </w:style>
  <w:style w:type="paragraph" w:customStyle="1" w:styleId="RegulationSubtitle">
    <w:name w:val="RegulationSubtitle"/>
    <w:basedOn w:val="Normal"/>
    <w:rsid w:val="00D57B82"/>
    <w:pPr>
      <w:keepNext/>
      <w:spacing w:after="160" w:line="240" w:lineRule="auto"/>
      <w:jc w:val="center"/>
    </w:pPr>
    <w:rPr>
      <w:rFonts w:eastAsia="Times New Roman"/>
      <w:b/>
      <w:i/>
      <w:sz w:val="22"/>
    </w:rPr>
  </w:style>
  <w:style w:type="paragraph" w:customStyle="1" w:styleId="LegalChapter">
    <w:name w:val="LegalChapter"/>
    <w:basedOn w:val="Normal"/>
    <w:rsid w:val="00D57B82"/>
    <w:pPr>
      <w:keepNext/>
      <w:spacing w:before="180" w:after="80" w:line="240" w:lineRule="auto"/>
      <w:jc w:val="center"/>
    </w:pPr>
    <w:rPr>
      <w:rFonts w:eastAsia="Times New Roman"/>
      <w:b/>
      <w:sz w:val="21"/>
    </w:rPr>
  </w:style>
  <w:style w:type="paragraph" w:customStyle="1" w:styleId="LegalArticle">
    <w:name w:val="LegalArticle"/>
    <w:basedOn w:val="Normal"/>
    <w:rsid w:val="00D57B82"/>
    <w:pPr>
      <w:spacing w:before="80" w:after="40" w:line="240" w:lineRule="auto"/>
      <w:jc w:val="both"/>
    </w:pPr>
    <w:rPr>
      <w:rFonts w:eastAsia="Times New Roman"/>
      <w:sz w:val="21"/>
    </w:rPr>
  </w:style>
  <w:style w:type="paragraph" w:customStyle="1" w:styleId="LegalParagraph">
    <w:name w:val="LegalParagraph"/>
    <w:basedOn w:val="Normal"/>
    <w:rsid w:val="00D57B82"/>
    <w:pPr>
      <w:spacing w:after="40" w:line="240" w:lineRule="auto"/>
      <w:ind w:firstLine="408"/>
      <w:jc w:val="both"/>
    </w:pPr>
    <w:rPr>
      <w:rFonts w:eastAsia="Times New Roman"/>
      <w:sz w:val="21"/>
    </w:rPr>
  </w:style>
  <w:style w:type="paragraph" w:customStyle="1" w:styleId="LegalLetter">
    <w:name w:val="LegalLetter"/>
    <w:basedOn w:val="Normal"/>
    <w:rsid w:val="00D57B82"/>
    <w:pPr>
      <w:spacing w:after="30" w:line="240" w:lineRule="auto"/>
      <w:ind w:left="408" w:hanging="312"/>
      <w:jc w:val="both"/>
    </w:pPr>
    <w:rPr>
      <w:rFonts w:eastAsia="Times New Roman"/>
      <w:sz w:val="21"/>
    </w:rPr>
  </w:style>
  <w:style w:type="paragraph" w:customStyle="1" w:styleId="FormLabel">
    <w:name w:val="FormLabel"/>
    <w:basedOn w:val="Normal"/>
    <w:rsid w:val="00D57B82"/>
    <w:pPr>
      <w:spacing w:before="80" w:after="40" w:line="240" w:lineRule="auto"/>
      <w:jc w:val="both"/>
    </w:pPr>
    <w:rPr>
      <w:rFonts w:eastAsia="Times New Roman"/>
      <w:b/>
      <w:sz w:val="20"/>
    </w:rPr>
  </w:style>
  <w:style w:type="paragraph" w:customStyle="1" w:styleId="LegalNote">
    <w:name w:val="LegalNote"/>
    <w:basedOn w:val="Normal"/>
    <w:rsid w:val="00D57B82"/>
    <w:pPr>
      <w:spacing w:before="40" w:line="240" w:lineRule="auto"/>
      <w:jc w:val="both"/>
    </w:pPr>
    <w:rPr>
      <w:rFonts w:eastAsia="Times New Roman"/>
      <w:i/>
      <w:sz w:val="18"/>
    </w:rPr>
  </w:style>
  <w:style w:type="paragraph" w:styleId="Revision">
    <w:name w:val="Revision"/>
    <w:hidden/>
    <w:uiPriority w:val="99"/>
    <w:semiHidden/>
    <w:rsid w:val="00D57B82"/>
    <w:pPr>
      <w:spacing w:after="0" w:line="240" w:lineRule="auto"/>
    </w:pPr>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734035">
      <w:bodyDiv w:val="1"/>
      <w:marLeft w:val="0"/>
      <w:marRight w:val="0"/>
      <w:marTop w:val="0"/>
      <w:marBottom w:val="0"/>
      <w:divBdr>
        <w:top w:val="none" w:sz="0" w:space="0" w:color="auto"/>
        <w:left w:val="none" w:sz="0" w:space="0" w:color="auto"/>
        <w:bottom w:val="none" w:sz="0" w:space="0" w:color="auto"/>
        <w:right w:val="none" w:sz="0" w:space="0" w:color="auto"/>
      </w:divBdr>
    </w:div>
    <w:div w:id="1518274074">
      <w:bodyDiv w:val="1"/>
      <w:marLeft w:val="0"/>
      <w:marRight w:val="0"/>
      <w:marTop w:val="0"/>
      <w:marBottom w:val="0"/>
      <w:divBdr>
        <w:top w:val="none" w:sz="0" w:space="0" w:color="auto"/>
        <w:left w:val="none" w:sz="0" w:space="0" w:color="auto"/>
        <w:bottom w:val="none" w:sz="0" w:space="0" w:color="auto"/>
        <w:right w:val="none" w:sz="0" w:space="0" w:color="auto"/>
      </w:divBdr>
    </w:div>
    <w:div w:id="2028479381">
      <w:bodyDiv w:val="1"/>
      <w:marLeft w:val="0"/>
      <w:marRight w:val="0"/>
      <w:marTop w:val="0"/>
      <w:marBottom w:val="0"/>
      <w:divBdr>
        <w:top w:val="none" w:sz="0" w:space="0" w:color="auto"/>
        <w:left w:val="none" w:sz="0" w:space="0" w:color="auto"/>
        <w:bottom w:val="none" w:sz="0" w:space="0" w:color="auto"/>
        <w:right w:val="none" w:sz="0" w:space="0" w:color="auto"/>
      </w:divBdr>
    </w:div>
    <w:div w:id="2038702610">
      <w:bodyDiv w:val="1"/>
      <w:marLeft w:val="0"/>
      <w:marRight w:val="0"/>
      <w:marTop w:val="0"/>
      <w:marBottom w:val="0"/>
      <w:divBdr>
        <w:top w:val="none" w:sz="0" w:space="0" w:color="auto"/>
        <w:left w:val="none" w:sz="0" w:space="0" w:color="auto"/>
        <w:bottom w:val="none" w:sz="0" w:space="0" w:color="auto"/>
        <w:right w:val="none" w:sz="0" w:space="0" w:color="auto"/>
      </w:divBdr>
    </w:div>
    <w:div w:id="2094233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D090F-7CC3-418C-9E25-763F99FA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29040</Words>
  <Characters>165533</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Proiect consolidat de ordin ANRE privind prosumatorii, aplicabil de la 1 ianuarie 2027</vt:lpstr>
    </vt:vector>
  </TitlesOfParts>
  <Manager/>
  <Company/>
  <LinksUpToDate>false</LinksUpToDate>
  <CharactersWithSpaces>194185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2026-08-20T07:44:00Z</dcterms:created>
  <dcterms:modified xsi:type="dcterms:W3CDTF">2026-08-20T07:49:00Z</dcterms:modified>
  <cp:category/>
</cp:coreProperties>
</file>