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9234B" w14:textId="77777777" w:rsidR="00FF1E04" w:rsidRPr="00A3040D" w:rsidRDefault="00FF1E04" w:rsidP="008C7324">
      <w:pPr>
        <w:spacing w:after="0" w:line="240" w:lineRule="auto"/>
        <w:rPr>
          <w:rFonts w:ascii="Times New Roman" w:eastAsiaTheme="majorEastAsia" w:hAnsi="Times New Roman" w:cs="Times New Roman"/>
          <w:bCs/>
          <w:sz w:val="24"/>
          <w:szCs w:val="24"/>
          <w:lang w:eastAsia="en-US"/>
        </w:rPr>
      </w:pPr>
    </w:p>
    <w:p w14:paraId="487C4061" w14:textId="77777777" w:rsidR="00091DF9" w:rsidRPr="00A3040D" w:rsidRDefault="00091DF9" w:rsidP="008C7324">
      <w:pPr>
        <w:spacing w:after="0" w:line="240" w:lineRule="auto"/>
        <w:rPr>
          <w:rFonts w:ascii="Times New Roman" w:eastAsiaTheme="majorEastAsia" w:hAnsi="Times New Roman" w:cs="Times New Roman"/>
          <w:bCs/>
          <w:sz w:val="24"/>
          <w:szCs w:val="24"/>
          <w:lang w:val="ro-RO" w:eastAsia="en-US"/>
        </w:rPr>
      </w:pPr>
    </w:p>
    <w:p w14:paraId="61BEB6C8" w14:textId="77777777" w:rsidR="00091DF9" w:rsidRPr="00A3040D" w:rsidRDefault="00091DF9" w:rsidP="008C7324">
      <w:pPr>
        <w:spacing w:after="0" w:line="240" w:lineRule="auto"/>
        <w:jc w:val="center"/>
        <w:rPr>
          <w:rFonts w:ascii="Times New Roman" w:eastAsiaTheme="majorEastAsia" w:hAnsi="Times New Roman" w:cs="Times New Roman"/>
          <w:bCs/>
          <w:sz w:val="24"/>
          <w:szCs w:val="24"/>
          <w:lang w:val="ro-RO" w:eastAsia="en-US"/>
        </w:rPr>
      </w:pPr>
    </w:p>
    <w:p w14:paraId="6C7705EC" w14:textId="0145A11F" w:rsidR="00091DF9" w:rsidRPr="00A3040D" w:rsidRDefault="00FE2578" w:rsidP="008C7324">
      <w:pPr>
        <w:spacing w:after="0" w:line="240" w:lineRule="auto"/>
        <w:jc w:val="center"/>
        <w:rPr>
          <w:rFonts w:ascii="Times New Roman" w:eastAsiaTheme="majorEastAsia" w:hAnsi="Times New Roman" w:cs="Times New Roman"/>
          <w:b/>
          <w:bCs/>
          <w:sz w:val="24"/>
          <w:szCs w:val="24"/>
          <w:lang w:val="ro-RO" w:eastAsia="en-US"/>
        </w:rPr>
      </w:pPr>
      <w:r w:rsidRPr="00A3040D">
        <w:rPr>
          <w:rFonts w:ascii="Times New Roman" w:eastAsiaTheme="majorEastAsia" w:hAnsi="Times New Roman" w:cs="Times New Roman"/>
          <w:b/>
          <w:bCs/>
          <w:sz w:val="24"/>
          <w:szCs w:val="24"/>
          <w:lang w:val="ro-RO" w:eastAsia="en-US"/>
        </w:rPr>
        <w:t>NOTĂ DE FUNDAMENTARE</w:t>
      </w:r>
    </w:p>
    <w:p w14:paraId="1C38CB40" w14:textId="77777777" w:rsidR="00056F7C" w:rsidRPr="00A3040D" w:rsidRDefault="00056F7C" w:rsidP="008C7324">
      <w:pPr>
        <w:spacing w:after="0" w:line="240" w:lineRule="auto"/>
        <w:jc w:val="center"/>
        <w:rPr>
          <w:rFonts w:ascii="Times New Roman" w:eastAsiaTheme="majorEastAsia" w:hAnsi="Times New Roman" w:cs="Times New Roman"/>
          <w:bCs/>
          <w:sz w:val="24"/>
          <w:szCs w:val="24"/>
          <w:lang w:val="ro-RO" w:eastAsia="en-US"/>
        </w:rPr>
      </w:pPr>
    </w:p>
    <w:p w14:paraId="45C071A9" w14:textId="77777777" w:rsidR="009220FA" w:rsidRPr="00A3040D" w:rsidRDefault="009220FA" w:rsidP="008C7324">
      <w:pPr>
        <w:spacing w:line="240" w:lineRule="auto"/>
        <w:contextualSpacing/>
        <w:rPr>
          <w:rFonts w:ascii="Times New Roman" w:hAnsi="Times New Roman"/>
          <w:b/>
          <w:sz w:val="24"/>
          <w:szCs w:val="24"/>
          <w:lang w:val="ro-RO"/>
        </w:rPr>
      </w:pPr>
    </w:p>
    <w:tbl>
      <w:tblPr>
        <w:tblW w:w="1006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993"/>
        <w:gridCol w:w="993"/>
        <w:gridCol w:w="993"/>
        <w:gridCol w:w="994"/>
        <w:gridCol w:w="993"/>
        <w:gridCol w:w="1409"/>
      </w:tblGrid>
      <w:tr w:rsidR="009220FA" w:rsidRPr="00A3040D" w14:paraId="28925AC6" w14:textId="77777777" w:rsidTr="00881793">
        <w:tc>
          <w:tcPr>
            <w:tcW w:w="10065" w:type="dxa"/>
            <w:gridSpan w:val="7"/>
          </w:tcPr>
          <w:p w14:paraId="02D5349E" w14:textId="77777777" w:rsidR="009220FA" w:rsidRPr="00A3040D" w:rsidRDefault="009220FA" w:rsidP="008C7324">
            <w:pPr>
              <w:spacing w:line="240" w:lineRule="auto"/>
              <w:contextualSpacing/>
              <w:jc w:val="center"/>
              <w:rPr>
                <w:rFonts w:ascii="Times New Roman" w:hAnsi="Times New Roman"/>
                <w:b/>
                <w:sz w:val="24"/>
                <w:szCs w:val="24"/>
                <w:u w:val="single"/>
                <w:lang w:val="ro-RO"/>
              </w:rPr>
            </w:pPr>
          </w:p>
          <w:p w14:paraId="48504B2B" w14:textId="77777777" w:rsidR="009220FA" w:rsidRPr="00A3040D" w:rsidRDefault="009220FA" w:rsidP="008C7324">
            <w:pPr>
              <w:spacing w:line="240" w:lineRule="auto"/>
              <w:contextualSpacing/>
              <w:jc w:val="center"/>
              <w:rPr>
                <w:rFonts w:ascii="Times New Roman" w:hAnsi="Times New Roman"/>
                <w:b/>
                <w:i/>
                <w:sz w:val="24"/>
                <w:szCs w:val="24"/>
                <w:u w:val="single"/>
                <w:lang w:val="ro-RO"/>
              </w:rPr>
            </w:pPr>
            <w:r w:rsidRPr="00A3040D">
              <w:rPr>
                <w:rFonts w:ascii="Times New Roman" w:hAnsi="Times New Roman"/>
                <w:b/>
                <w:i/>
                <w:sz w:val="24"/>
                <w:szCs w:val="24"/>
                <w:u w:val="single"/>
                <w:lang w:val="ro-RO"/>
              </w:rPr>
              <w:t>Secțiunea 1</w:t>
            </w:r>
          </w:p>
          <w:p w14:paraId="4B608C2F" w14:textId="32DC2A85" w:rsidR="009220FA" w:rsidRPr="00A3040D" w:rsidRDefault="009220FA" w:rsidP="008C7324">
            <w:pPr>
              <w:spacing w:line="240" w:lineRule="auto"/>
              <w:contextualSpacing/>
              <w:jc w:val="center"/>
              <w:rPr>
                <w:rFonts w:ascii="Times New Roman" w:hAnsi="Times New Roman"/>
                <w:b/>
                <w:i/>
                <w:sz w:val="24"/>
                <w:szCs w:val="24"/>
                <w:lang w:val="ro-RO"/>
              </w:rPr>
            </w:pPr>
            <w:r w:rsidRPr="00A3040D">
              <w:rPr>
                <w:rFonts w:ascii="Times New Roman" w:hAnsi="Times New Roman"/>
                <w:b/>
                <w:i/>
                <w:sz w:val="24"/>
                <w:szCs w:val="24"/>
                <w:lang w:val="ro-RO"/>
              </w:rPr>
              <w:t>Titlul prezentului act normativ</w:t>
            </w:r>
          </w:p>
          <w:p w14:paraId="435809C8" w14:textId="77777777" w:rsidR="009220FA" w:rsidRPr="00A3040D" w:rsidRDefault="009220FA" w:rsidP="008C7324">
            <w:pPr>
              <w:spacing w:line="240" w:lineRule="auto"/>
              <w:contextualSpacing/>
              <w:jc w:val="center"/>
              <w:rPr>
                <w:rFonts w:ascii="Times New Roman" w:hAnsi="Times New Roman"/>
                <w:b/>
                <w:i/>
                <w:sz w:val="24"/>
                <w:szCs w:val="24"/>
                <w:lang w:val="ro-RO"/>
              </w:rPr>
            </w:pPr>
          </w:p>
          <w:p w14:paraId="5E041CAB" w14:textId="46EF011E" w:rsidR="00A5676F" w:rsidRPr="00A3040D" w:rsidRDefault="00FE2578" w:rsidP="00A5676F">
            <w:pPr>
              <w:spacing w:line="240" w:lineRule="auto"/>
              <w:contextualSpacing/>
              <w:jc w:val="center"/>
              <w:rPr>
                <w:rFonts w:ascii="Times New Roman" w:hAnsi="Times New Roman"/>
                <w:b/>
                <w:sz w:val="24"/>
                <w:szCs w:val="24"/>
                <w:lang w:val="ro-RO"/>
              </w:rPr>
            </w:pPr>
            <w:r w:rsidRPr="00A3040D">
              <w:rPr>
                <w:rFonts w:ascii="Times New Roman" w:hAnsi="Times New Roman"/>
                <w:b/>
                <w:sz w:val="24"/>
                <w:szCs w:val="24"/>
                <w:lang w:val="ro-RO"/>
              </w:rPr>
              <w:t>ORDONANȚĂ DE URGENȚĂ</w:t>
            </w:r>
          </w:p>
          <w:p w14:paraId="6CCA5100" w14:textId="54B2A667" w:rsidR="009220FA" w:rsidRPr="00A3040D" w:rsidRDefault="00F316F6" w:rsidP="00A5676F">
            <w:pPr>
              <w:spacing w:line="240" w:lineRule="auto"/>
              <w:jc w:val="center"/>
              <w:rPr>
                <w:rFonts w:ascii="Times New Roman" w:hAnsi="Times New Roman"/>
                <w:b/>
                <w:iCs/>
                <w:sz w:val="24"/>
                <w:szCs w:val="24"/>
                <w:lang w:val="ro-RO"/>
              </w:rPr>
            </w:pPr>
            <w:r w:rsidRPr="00A3040D">
              <w:rPr>
                <w:rFonts w:ascii="Times New Roman" w:hAnsi="Times New Roman"/>
                <w:b/>
                <w:iCs/>
                <w:sz w:val="24"/>
                <w:szCs w:val="24"/>
                <w:lang w:val="ro-RO"/>
              </w:rPr>
              <w:t xml:space="preserve">privind modificarea și completarea unor acte normative </w:t>
            </w:r>
          </w:p>
        </w:tc>
      </w:tr>
      <w:tr w:rsidR="009220FA" w:rsidRPr="00A3040D" w14:paraId="56D1CA87" w14:textId="77777777" w:rsidTr="00881793">
        <w:tc>
          <w:tcPr>
            <w:tcW w:w="10065" w:type="dxa"/>
            <w:gridSpan w:val="7"/>
          </w:tcPr>
          <w:p w14:paraId="11B11574" w14:textId="77777777" w:rsidR="009220FA" w:rsidRPr="00A3040D" w:rsidRDefault="009220FA" w:rsidP="008C7324">
            <w:pPr>
              <w:spacing w:line="240" w:lineRule="auto"/>
              <w:contextualSpacing/>
              <w:jc w:val="center"/>
              <w:rPr>
                <w:rFonts w:ascii="Times New Roman" w:hAnsi="Times New Roman"/>
                <w:b/>
                <w:sz w:val="24"/>
                <w:szCs w:val="24"/>
                <w:u w:val="single"/>
                <w:lang w:val="ro-RO"/>
              </w:rPr>
            </w:pPr>
          </w:p>
          <w:p w14:paraId="5190CD78" w14:textId="77777777" w:rsidR="009220FA" w:rsidRPr="00A3040D" w:rsidRDefault="009220FA" w:rsidP="008C7324">
            <w:pPr>
              <w:spacing w:line="240" w:lineRule="auto"/>
              <w:contextualSpacing/>
              <w:jc w:val="center"/>
              <w:rPr>
                <w:rFonts w:ascii="Times New Roman" w:hAnsi="Times New Roman"/>
                <w:b/>
                <w:i/>
                <w:sz w:val="24"/>
                <w:szCs w:val="24"/>
                <w:u w:val="single"/>
                <w:lang w:val="ro-RO"/>
              </w:rPr>
            </w:pPr>
            <w:r w:rsidRPr="00A3040D">
              <w:rPr>
                <w:rFonts w:ascii="Times New Roman" w:hAnsi="Times New Roman"/>
                <w:b/>
                <w:i/>
                <w:sz w:val="24"/>
                <w:szCs w:val="24"/>
                <w:u w:val="single"/>
                <w:lang w:val="ro-RO"/>
              </w:rPr>
              <w:t>Secțiunea a 2-a</w:t>
            </w:r>
          </w:p>
          <w:p w14:paraId="3B2755A0" w14:textId="77777777" w:rsidR="009220FA" w:rsidRPr="00A3040D" w:rsidRDefault="009220FA" w:rsidP="008C7324">
            <w:pPr>
              <w:spacing w:line="240" w:lineRule="auto"/>
              <w:contextualSpacing/>
              <w:jc w:val="center"/>
              <w:rPr>
                <w:rFonts w:ascii="Times New Roman" w:hAnsi="Times New Roman"/>
                <w:b/>
                <w:i/>
                <w:sz w:val="24"/>
                <w:szCs w:val="24"/>
                <w:lang w:val="ro-RO"/>
              </w:rPr>
            </w:pPr>
            <w:r w:rsidRPr="00A3040D">
              <w:rPr>
                <w:rFonts w:ascii="Times New Roman" w:hAnsi="Times New Roman"/>
                <w:b/>
                <w:i/>
                <w:sz w:val="24"/>
                <w:szCs w:val="24"/>
                <w:lang w:val="ro-RO"/>
              </w:rPr>
              <w:t>Motivul emiterii actului normativ</w:t>
            </w:r>
          </w:p>
          <w:p w14:paraId="6F0CBD94" w14:textId="77777777" w:rsidR="009220FA" w:rsidRPr="00A3040D" w:rsidRDefault="009220FA" w:rsidP="008C7324">
            <w:pPr>
              <w:spacing w:line="240" w:lineRule="auto"/>
              <w:contextualSpacing/>
              <w:jc w:val="center"/>
              <w:rPr>
                <w:rFonts w:ascii="Times New Roman" w:hAnsi="Times New Roman"/>
                <w:b/>
                <w:sz w:val="24"/>
                <w:szCs w:val="24"/>
                <w:lang w:val="ro-RO"/>
              </w:rPr>
            </w:pPr>
          </w:p>
        </w:tc>
      </w:tr>
      <w:tr w:rsidR="009220FA" w:rsidRPr="00A3040D" w14:paraId="63F0A826" w14:textId="77777777" w:rsidTr="00881793">
        <w:trPr>
          <w:trHeight w:val="132"/>
        </w:trPr>
        <w:tc>
          <w:tcPr>
            <w:tcW w:w="10065" w:type="dxa"/>
            <w:gridSpan w:val="7"/>
          </w:tcPr>
          <w:p w14:paraId="49538F4F" w14:textId="191F2637" w:rsidR="009220FA" w:rsidRPr="00A3040D" w:rsidRDefault="009220FA" w:rsidP="008C7324">
            <w:pPr>
              <w:spacing w:line="240" w:lineRule="auto"/>
              <w:jc w:val="both"/>
              <w:rPr>
                <w:rFonts w:ascii="Times New Roman" w:hAnsi="Times New Roman"/>
                <w:b/>
                <w:sz w:val="24"/>
                <w:szCs w:val="24"/>
                <w:lang w:val="ro-RO"/>
              </w:rPr>
            </w:pPr>
            <w:r w:rsidRPr="00A3040D">
              <w:rPr>
                <w:rFonts w:ascii="Times New Roman" w:hAnsi="Times New Roman"/>
                <w:b/>
                <w:sz w:val="24"/>
                <w:szCs w:val="24"/>
                <w:lang w:val="ro-RO"/>
              </w:rPr>
              <w:t xml:space="preserve">     2.1. Sursa proiectului de act normativ</w:t>
            </w:r>
          </w:p>
          <w:p w14:paraId="3D4FDE93" w14:textId="07B7C7B5" w:rsidR="000E76E4" w:rsidRDefault="00D716E9" w:rsidP="00D716E9">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Prezenta inițiativă legislativă aparține </w:t>
            </w:r>
            <w:r w:rsidR="000E76E4" w:rsidRPr="000E76E4">
              <w:rPr>
                <w:rFonts w:ascii="Times New Roman" w:hAnsi="Times New Roman"/>
                <w:sz w:val="24"/>
                <w:szCs w:val="24"/>
                <w:lang w:val="ro-RO"/>
              </w:rPr>
              <w:t>Cancelariei Prim-Ministrului</w:t>
            </w:r>
            <w:r w:rsidR="000E76E4">
              <w:rPr>
                <w:rFonts w:ascii="Times New Roman" w:hAnsi="Times New Roman"/>
                <w:sz w:val="24"/>
                <w:szCs w:val="24"/>
                <w:lang w:val="ro-RO"/>
              </w:rPr>
              <w:t xml:space="preserve">, Secretariatului General al Guvernului, Ministerului Afacerilor Interne și Ministerului </w:t>
            </w:r>
            <w:r w:rsidR="000E76E4" w:rsidRPr="000E76E4">
              <w:rPr>
                <w:rFonts w:ascii="Times New Roman" w:hAnsi="Times New Roman"/>
                <w:sz w:val="24"/>
                <w:szCs w:val="24"/>
                <w:lang w:val="ro-RO"/>
              </w:rPr>
              <w:t>Mediului, Apelor Și Pădurilor</w:t>
            </w:r>
            <w:r w:rsidR="000E76E4">
              <w:rPr>
                <w:rFonts w:ascii="Times New Roman" w:hAnsi="Times New Roman"/>
                <w:sz w:val="24"/>
                <w:szCs w:val="24"/>
                <w:lang w:val="ro-RO"/>
              </w:rPr>
              <w:t xml:space="preserve">. </w:t>
            </w:r>
          </w:p>
          <w:p w14:paraId="267B091B" w14:textId="58309D45" w:rsidR="00D716E9" w:rsidRPr="00A3040D" w:rsidRDefault="00D716E9" w:rsidP="00D716E9">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Cancelari</w:t>
            </w:r>
            <w:r w:rsidR="000E76E4">
              <w:rPr>
                <w:rFonts w:ascii="Times New Roman" w:hAnsi="Times New Roman"/>
                <w:sz w:val="24"/>
                <w:szCs w:val="24"/>
                <w:lang w:val="ro-RO"/>
              </w:rPr>
              <w:t>a</w:t>
            </w:r>
            <w:r w:rsidRPr="00A3040D">
              <w:rPr>
                <w:rFonts w:ascii="Times New Roman" w:hAnsi="Times New Roman"/>
                <w:sz w:val="24"/>
                <w:szCs w:val="24"/>
                <w:lang w:val="ro-RO"/>
              </w:rPr>
              <w:t xml:space="preserve"> Prim-Ministrului </w:t>
            </w:r>
            <w:r w:rsidR="00E87CAF">
              <w:rPr>
                <w:rFonts w:ascii="Times New Roman" w:hAnsi="Times New Roman"/>
                <w:sz w:val="24"/>
                <w:szCs w:val="24"/>
                <w:lang w:val="ro-RO"/>
              </w:rPr>
              <w:t xml:space="preserve">este </w:t>
            </w:r>
            <w:r w:rsidRPr="00A3040D">
              <w:rPr>
                <w:rFonts w:ascii="Times New Roman" w:hAnsi="Times New Roman"/>
                <w:sz w:val="24"/>
                <w:szCs w:val="24"/>
                <w:lang w:val="ro-RO"/>
              </w:rPr>
              <w:t>instituți</w:t>
            </w:r>
            <w:r w:rsidR="00E87CAF">
              <w:rPr>
                <w:rFonts w:ascii="Times New Roman" w:hAnsi="Times New Roman"/>
                <w:sz w:val="24"/>
                <w:szCs w:val="24"/>
                <w:lang w:val="ro-RO"/>
              </w:rPr>
              <w:t>a</w:t>
            </w:r>
            <w:r w:rsidRPr="00A3040D">
              <w:rPr>
                <w:rFonts w:ascii="Times New Roman" w:hAnsi="Times New Roman"/>
                <w:sz w:val="24"/>
                <w:szCs w:val="24"/>
                <w:lang w:val="ro-RO"/>
              </w:rPr>
              <w:t xml:space="preserve"> care asigură coordonarea activității Comisiei pentru examinarea investițiilor străine directe (denumită, în continuare, CEISD), al cărei președinte este desemnat din cadrul aparatului de lucru al Guvernului, </w:t>
            </w:r>
            <w:r w:rsidR="00E87CAF">
              <w:rPr>
                <w:rFonts w:ascii="Times New Roman" w:hAnsi="Times New Roman"/>
                <w:sz w:val="24"/>
                <w:szCs w:val="24"/>
                <w:lang w:val="ro-RO"/>
              </w:rPr>
              <w:t>iar</w:t>
            </w:r>
            <w:r w:rsidRPr="00A3040D">
              <w:rPr>
                <w:rFonts w:ascii="Times New Roman" w:hAnsi="Times New Roman"/>
                <w:sz w:val="24"/>
                <w:szCs w:val="24"/>
                <w:lang w:val="ro-RO"/>
              </w:rPr>
              <w:t xml:space="preserve"> Secretariatul General al Guvernului</w:t>
            </w:r>
            <w:r w:rsidR="00E87CAF">
              <w:rPr>
                <w:rFonts w:ascii="Times New Roman" w:hAnsi="Times New Roman"/>
                <w:sz w:val="24"/>
                <w:szCs w:val="24"/>
                <w:lang w:val="ro-RO"/>
              </w:rPr>
              <w:t xml:space="preserve"> este</w:t>
            </w:r>
            <w:r w:rsidRPr="00A3040D">
              <w:rPr>
                <w:rFonts w:ascii="Times New Roman" w:hAnsi="Times New Roman"/>
                <w:sz w:val="24"/>
                <w:szCs w:val="24"/>
                <w:lang w:val="ro-RO"/>
              </w:rPr>
              <w:t xml:space="preserve"> instituție membră a Comisiei pentru examinarea investițiilor străine directe, cu atribuții în domeniul coordonării interinstituționale și al asigurării cadrului normativ necesar funcționării structurilor guvernamentale.</w:t>
            </w:r>
            <w:r w:rsidR="00D503E8" w:rsidRPr="00A3040D">
              <w:rPr>
                <w:rFonts w:ascii="Times New Roman" w:hAnsi="Times New Roman"/>
                <w:sz w:val="24"/>
                <w:szCs w:val="24"/>
                <w:lang w:val="ro-RO"/>
              </w:rPr>
              <w:t xml:space="preserve"> </w:t>
            </w:r>
            <w:r w:rsidRPr="00A3040D">
              <w:rPr>
                <w:rFonts w:ascii="Times New Roman" w:hAnsi="Times New Roman"/>
                <w:sz w:val="24"/>
                <w:szCs w:val="24"/>
                <w:lang w:val="ro-RO"/>
              </w:rPr>
              <w:t>Inițiativa este fundamentată pe necesitatea clarificării și consolidării cadrului juridic aplicabil mecanismului național de examinare a investițiilor străine directe, în vederea asigurării unei aplicări unitare, eficiente și coerente a dispozițiilor Ordonanței de urgență a Guvernului nr. 46/2022, cu modificările și completările ulterioare, precum și a corelării acestora cu prevederile Legii concurenței nr. 21/1996, republicată, cu modificările și completările ulterioare.</w:t>
            </w:r>
          </w:p>
          <w:p w14:paraId="3FC56C2A" w14:textId="77777777" w:rsidR="007C5EAB" w:rsidRPr="00A3040D" w:rsidRDefault="007C5EAB" w:rsidP="007C5EAB">
            <w:pPr>
              <w:spacing w:line="240" w:lineRule="auto"/>
              <w:jc w:val="both"/>
              <w:rPr>
                <w:rFonts w:ascii="Times New Roman" w:hAnsi="Times New Roman"/>
                <w:sz w:val="24"/>
                <w:szCs w:val="24"/>
                <w:lang w:val="ro-RO"/>
              </w:rPr>
            </w:pPr>
            <w:r w:rsidRPr="00E87CAF">
              <w:rPr>
                <w:rFonts w:ascii="Times New Roman" w:hAnsi="Times New Roman"/>
                <w:sz w:val="24"/>
                <w:szCs w:val="24"/>
                <w:lang w:val="ro-RO"/>
              </w:rPr>
              <w:t xml:space="preserve">În contextul reglementărilor la nivel UE și la nivel național care au ca obiect optimizarea și simplificarea procedurilor de reglementare proiecte de investiții, inclusiv din punct de vedere al protecției mediului, fără a se aduce atingere calității procesului de evaluare a impactului asupra mediului, </w:t>
            </w:r>
            <w:r>
              <w:rPr>
                <w:rFonts w:ascii="Times New Roman" w:hAnsi="Times New Roman"/>
                <w:sz w:val="24"/>
                <w:szCs w:val="24"/>
                <w:lang w:val="ro-RO"/>
              </w:rPr>
              <w:t xml:space="preserve">proiectul urmărește o </w:t>
            </w:r>
            <w:r w:rsidRPr="00E87CAF">
              <w:rPr>
                <w:rFonts w:ascii="Times New Roman" w:hAnsi="Times New Roman"/>
                <w:sz w:val="24"/>
                <w:szCs w:val="24"/>
                <w:lang w:val="ro-RO"/>
              </w:rPr>
              <w:t>reducere de 40 de zile a timpului maxim alocat pentru luarea deciziei în cadrul celor două etape din procedura de evaluare a impactului asupra mediului, respectiv etapa de evaluare inițială și etapa de încadrare.</w:t>
            </w:r>
          </w:p>
          <w:p w14:paraId="53235388" w14:textId="12D3BF6E" w:rsidR="00D503E8"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Totodată, proiectul de act normativ vizează consolidarea cadrului legislativ, prin adoptarea unor măsuri care să contribuie la creșterea siguranței publice, protejarea vieții, integrității și sănătății persoanelor. Apărarea împotriva incendiilor constituie o activitate de interes public, național, cu caracter permanent, la care sunt obligate să participe autoritățile administrației publice centrale și locale, precum și toate persoanele fizice și juridice aflate pe teritoriul României.</w:t>
            </w:r>
          </w:p>
          <w:p w14:paraId="6CC42FBA" w14:textId="71F3867B" w:rsidR="009220FA" w:rsidRDefault="009220FA" w:rsidP="008C7324">
            <w:pPr>
              <w:spacing w:line="240" w:lineRule="auto"/>
              <w:jc w:val="both"/>
              <w:rPr>
                <w:rFonts w:ascii="Times New Roman" w:hAnsi="Times New Roman"/>
                <w:b/>
                <w:sz w:val="24"/>
                <w:szCs w:val="24"/>
                <w:lang w:val="ro-RO"/>
              </w:rPr>
            </w:pPr>
            <w:r w:rsidRPr="00A3040D">
              <w:rPr>
                <w:rFonts w:ascii="Times New Roman" w:hAnsi="Times New Roman"/>
                <w:b/>
                <w:sz w:val="24"/>
                <w:szCs w:val="24"/>
                <w:lang w:val="ro-RO"/>
              </w:rPr>
              <w:t xml:space="preserve">     2.2. Descrierea situației actuale</w:t>
            </w:r>
          </w:p>
          <w:p w14:paraId="11202F7E" w14:textId="0282DEFF" w:rsidR="000C3433" w:rsidRPr="00A3040D" w:rsidRDefault="00BF5E08" w:rsidP="008C7324">
            <w:pPr>
              <w:spacing w:line="240" w:lineRule="auto"/>
              <w:jc w:val="both"/>
              <w:rPr>
                <w:rFonts w:ascii="Times New Roman" w:hAnsi="Times New Roman"/>
                <w:b/>
                <w:sz w:val="24"/>
                <w:szCs w:val="24"/>
                <w:lang w:val="ro-RO"/>
              </w:rPr>
            </w:pPr>
            <w:r>
              <w:rPr>
                <w:rFonts w:ascii="Times New Roman" w:hAnsi="Times New Roman"/>
                <w:b/>
                <w:sz w:val="24"/>
                <w:szCs w:val="24"/>
                <w:lang w:val="ro-RO"/>
              </w:rPr>
              <w:t xml:space="preserve">A. </w:t>
            </w:r>
            <w:r w:rsidR="000C3433">
              <w:rPr>
                <w:rFonts w:ascii="Times New Roman" w:hAnsi="Times New Roman"/>
                <w:b/>
                <w:sz w:val="24"/>
                <w:szCs w:val="24"/>
                <w:lang w:val="ro-RO"/>
              </w:rPr>
              <w:t>Examinarea investițiilor străine directe în Uniune și Legea Concurenței</w:t>
            </w:r>
          </w:p>
          <w:p w14:paraId="6472B251" w14:textId="6C735100" w:rsidR="00D716E9" w:rsidRPr="00A3040D" w:rsidRDefault="00D716E9" w:rsidP="00D716E9">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Mecanismul național de examinare a investițiilor străine directe este reglementat</w:t>
            </w:r>
            <w:r w:rsidR="0054640D">
              <w:rPr>
                <w:rFonts w:ascii="Times New Roman" w:hAnsi="Times New Roman"/>
                <w:sz w:val="24"/>
                <w:szCs w:val="24"/>
                <w:lang w:val="ro-RO"/>
              </w:rPr>
              <w:t>,</w:t>
            </w:r>
            <w:r w:rsidRPr="00A3040D">
              <w:rPr>
                <w:rFonts w:ascii="Times New Roman" w:hAnsi="Times New Roman"/>
                <w:sz w:val="24"/>
                <w:szCs w:val="24"/>
                <w:lang w:val="ro-RO"/>
              </w:rPr>
              <w:t xml:space="preserve"> în prezent</w:t>
            </w:r>
            <w:r w:rsidR="0054640D">
              <w:rPr>
                <w:rFonts w:ascii="Times New Roman" w:hAnsi="Times New Roman"/>
                <w:sz w:val="24"/>
                <w:szCs w:val="24"/>
                <w:lang w:val="ro-RO"/>
              </w:rPr>
              <w:t>,</w:t>
            </w:r>
            <w:r w:rsidRPr="00A3040D">
              <w:rPr>
                <w:rFonts w:ascii="Times New Roman" w:hAnsi="Times New Roman"/>
                <w:sz w:val="24"/>
                <w:szCs w:val="24"/>
                <w:lang w:val="ro-RO"/>
              </w:rPr>
              <w:t xml:space="preserve"> prin Ordonanța de urgență a Guvernului nr. 46/2022, act normativ care asigură cadrul legal necesar punerii în aplicare, la nivel național, a Regulamentului (UE) 2019/452 al Parlamentului European și al </w:t>
            </w:r>
            <w:r w:rsidRPr="00A3040D">
              <w:rPr>
                <w:rFonts w:ascii="Times New Roman" w:hAnsi="Times New Roman"/>
                <w:sz w:val="24"/>
                <w:szCs w:val="24"/>
                <w:lang w:val="ro-RO"/>
              </w:rPr>
              <w:lastRenderedPageBreak/>
              <w:t>Consiliului din 19 martie 2019 de stabilire a unui cadru pentru examinarea investițiilor străine directe în Uniune.</w:t>
            </w:r>
          </w:p>
          <w:p w14:paraId="037B3E82" w14:textId="77777777" w:rsidR="00D716E9" w:rsidRPr="00A3040D" w:rsidRDefault="00D716E9" w:rsidP="00D716E9">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De la intrarea în vigoare a OUG nr. 46/2022, mecanismul de examinare a investițiilor străine directe a devenit operațional, fiind utilizat în mod constant de autoritățile competente în vederea analizării investițiilor care pot avea implicații asupra securității naționale sau asupra ordinii publice. Aplicarea sa practică a permis acumularea unei experiențe relevante, care a evidențiat necesitatea unor clarificări și ajustări punctuale, menite să asigure o aplicare unitară, coerentă și predictibilă a dispozițiilor legale incidente.</w:t>
            </w:r>
          </w:p>
          <w:p w14:paraId="351CA73F" w14:textId="2C84E047" w:rsidR="00D716E9" w:rsidRPr="00A3040D" w:rsidRDefault="00D716E9" w:rsidP="00D716E9">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particular, experiența aplicării OUG nr. 46/2022 a reliefat necesitatea unei mai bune corelări a anumitor dispoziții cu cadrul general din materia concurenței, precum și clarificarea unor aspecte procedurale, în scopul consolidării securității juridice și al eficientizării fluxurilor administrative, fără a aduce atingere obiectivelor și principiilor care au stat la baza adoptării acestui actul normativ.</w:t>
            </w:r>
          </w:p>
          <w:p w14:paraId="3577CD33" w14:textId="77777777" w:rsidR="00D716E9" w:rsidRPr="00A3040D" w:rsidRDefault="00D716E9" w:rsidP="00D716E9">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Totodată, funcționarea mecanismului național de examinare trebuie analizată în strânsă legătură cu obligațiile României în cadrul mecanismului de cooperare instituit prin Regulamentul (UE) 2019/452, care presupune schimbul de informații și cooperarea constantă cu celelalte state membre ale Uniunii Europene și cu Comisia Europeană. În acest context, este necesară asigurarea unui cadru normativ suficient de clar și flexibil, care să permită participarea eficientă și în timp util la acest mecanism de cooperare.</w:t>
            </w:r>
          </w:p>
          <w:p w14:paraId="5B819024" w14:textId="77777777" w:rsidR="00D716E9" w:rsidRPr="00A3040D" w:rsidRDefault="00D716E9" w:rsidP="00D716E9">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Evoluțiile recente la nivel european și internațional, inclusiv accentuarea dimensiunii de securitate a investițiilor străine directe și extinderea domeniilor considerate sensibile, impun adaptarea și consolidarea continuă a cadrului normativ național, astfel încât acesta să rămână adecvat realităților economice și de securitate actuale.</w:t>
            </w:r>
          </w:p>
          <w:p w14:paraId="20BA53BF" w14:textId="36FB7FAD" w:rsidR="00190301" w:rsidRDefault="00D716E9" w:rsidP="00D716E9">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lipsa unor intervenții de natură legislativă, menținerea cadrului normativ în forma actuală poate conduce la dificultăți de aplicare în practică și la interpretări neunitare, fără a răspunde pe deplin nevoilor identificate în urma experienței acumulate. În acest sens, se impune analizarea și ajustarea cadrului normativ existent, în vederea consolidării mecanismului de examinare a investițiilor străine directe și a asigurării unei protecții adecvate a intereselor esențiale de securitate și ordine publică.</w:t>
            </w:r>
          </w:p>
          <w:p w14:paraId="62AC2F92" w14:textId="34E1484E" w:rsidR="00D716E9" w:rsidRDefault="00D716E9" w:rsidP="00D716E9">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Necesitatea implicării STS este justificată și </w:t>
            </w:r>
            <w:r w:rsidR="000E79D6" w:rsidRPr="00A3040D">
              <w:rPr>
                <w:rFonts w:ascii="Times New Roman" w:hAnsi="Times New Roman"/>
                <w:sz w:val="24"/>
                <w:szCs w:val="24"/>
                <w:lang w:val="ro-RO"/>
              </w:rPr>
              <w:t>de</w:t>
            </w:r>
            <w:r w:rsidRPr="00A3040D">
              <w:rPr>
                <w:rFonts w:ascii="Times New Roman" w:hAnsi="Times New Roman"/>
                <w:sz w:val="24"/>
                <w:szCs w:val="24"/>
                <w:lang w:val="ro-RO"/>
              </w:rPr>
              <w:t xml:space="preserve"> natura cazurilor examinate care vizează domenii aflate în sfera de competență a acestei instituții, precum infrastructuri de comunicații, rețele și sisteme informatice, tehnologii digitale și fluxuri de date cu relevanță pentru securitatea națională. În aceste situații, expertiza tehnică a STS este esențială pentru evaluarea adecvată a riscurilor și pentru fundamentarea concluziilor formulate în cadrul procedurii de examinare.</w:t>
            </w:r>
            <w:r w:rsidR="000E79D6" w:rsidRPr="00A3040D">
              <w:rPr>
                <w:rFonts w:ascii="Times New Roman" w:hAnsi="Times New Roman"/>
                <w:sz w:val="24"/>
                <w:szCs w:val="24"/>
                <w:lang w:val="ro-RO"/>
              </w:rPr>
              <w:t xml:space="preserve"> </w:t>
            </w:r>
            <w:r w:rsidRPr="00A3040D">
              <w:rPr>
                <w:rFonts w:ascii="Times New Roman" w:hAnsi="Times New Roman"/>
                <w:sz w:val="24"/>
                <w:szCs w:val="24"/>
                <w:lang w:val="ro-RO"/>
              </w:rPr>
              <w:t>Totodată, STS are rolul de dezvoltare și administrare a aplicației informatice dedicate CEISD, inclusiv a circuitului intern de lucru, asigurând un cadru tehnic securizat pentru transmiterea, procesarea și stocarea informațiilor utilizate în procedura de examinare a investițiilor. Implicarea STS în această calitate permite integrarea cerințelor de securitate cibernetică și de protecție a informațiilor sensibile încă din faza de proiectare a aplicației, contribuind la funcționarea eficientă și sigură a mecanismului.</w:t>
            </w:r>
          </w:p>
          <w:p w14:paraId="3C56AD6F" w14:textId="1D0FCEB4" w:rsidR="005F0449" w:rsidRPr="000C3433" w:rsidRDefault="00BF5E08" w:rsidP="00D716E9">
            <w:pPr>
              <w:spacing w:line="240" w:lineRule="auto"/>
              <w:jc w:val="both"/>
              <w:rPr>
                <w:rFonts w:ascii="Times New Roman" w:hAnsi="Times New Roman"/>
                <w:b/>
                <w:bCs/>
                <w:sz w:val="24"/>
                <w:szCs w:val="24"/>
                <w:lang w:val="ro-RO"/>
              </w:rPr>
            </w:pPr>
            <w:r>
              <w:rPr>
                <w:rFonts w:ascii="Times New Roman" w:hAnsi="Times New Roman"/>
                <w:b/>
                <w:bCs/>
                <w:sz w:val="24"/>
                <w:szCs w:val="24"/>
                <w:lang w:val="ro-RO"/>
              </w:rPr>
              <w:t xml:space="preserve">B. </w:t>
            </w:r>
            <w:r w:rsidR="005F0449">
              <w:rPr>
                <w:rFonts w:ascii="Times New Roman" w:hAnsi="Times New Roman"/>
                <w:b/>
                <w:bCs/>
                <w:sz w:val="24"/>
                <w:szCs w:val="24"/>
                <w:lang w:val="ro-RO"/>
              </w:rPr>
              <w:t>A</w:t>
            </w:r>
            <w:r w:rsidR="005F0449" w:rsidRPr="005F0449">
              <w:rPr>
                <w:rFonts w:ascii="Times New Roman" w:hAnsi="Times New Roman"/>
                <w:b/>
                <w:bCs/>
                <w:sz w:val="24"/>
                <w:szCs w:val="24"/>
                <w:lang w:val="ro-RO"/>
              </w:rPr>
              <w:t>părarea împotriva incendiilor</w:t>
            </w:r>
          </w:p>
          <w:p w14:paraId="5D2F6E02" w14:textId="53FE820E" w:rsidR="000C3433" w:rsidRDefault="000C3433" w:rsidP="00D503E8">
            <w:pPr>
              <w:spacing w:line="240" w:lineRule="auto"/>
              <w:jc w:val="both"/>
              <w:rPr>
                <w:rFonts w:ascii="Times New Roman" w:hAnsi="Times New Roman"/>
                <w:sz w:val="24"/>
                <w:szCs w:val="24"/>
                <w:lang w:val="ro-RO"/>
              </w:rPr>
            </w:pPr>
            <w:r w:rsidRPr="000C3433">
              <w:rPr>
                <w:rFonts w:ascii="Times New Roman" w:hAnsi="Times New Roman"/>
                <w:sz w:val="24"/>
                <w:szCs w:val="24"/>
                <w:lang w:val="ro-RO"/>
              </w:rPr>
              <w:t>Legea nr. 307/2006 privind apărarea împotriva incendiilor, republicată, cu modificările și completările ulterioare, este actul normativ care reglementează activitatea de apărare împotriva incendiilor ca activitate de interes public, național, cu caracter permanent, la care sunt obligate să participe, în condițiile legii, autoritățile administrației publice centrale și locale, precum și toate persoanele fizice și juridice aflate pe teritoriul României.</w:t>
            </w:r>
          </w:p>
          <w:p w14:paraId="3D54B8BA" w14:textId="5F78C59D"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lastRenderedPageBreak/>
              <w:t>Exercitarea autorității de stat în domeniul apărării împotriva incendiilor se realizează prin activități de reglementare, autorizare, avizare, atestare, supraveghere a pieței, control, organizarea stingerii incendiilor și tragerea la răspundere juridică a persoanelor vinovate.</w:t>
            </w:r>
            <w:r w:rsidR="005F0449">
              <w:rPr>
                <w:rFonts w:ascii="Times New Roman" w:hAnsi="Times New Roman"/>
                <w:sz w:val="24"/>
                <w:szCs w:val="24"/>
                <w:lang w:val="ro-RO"/>
              </w:rPr>
              <w:t xml:space="preserve"> </w:t>
            </w:r>
          </w:p>
          <w:p w14:paraId="763F8CB0"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Avizele și autorizațiile de securitate la incendiu se emit pentru categoriile de construcții prevăzute de HG nr. 571/2016. Termenul de soluționare a cererilor de emitere a avizelor de securitate la incendiu este de 15 zile lucrătoare, iar cel de soluționare a cererilor de emitere a autorizațiilor este de 30 de zile lucrătoare. În cazul documentațiilor incomplete sau în revenire depuse pentru emiterea avizelor, termenul de soluționare este de asemenea de 15 zile lucrătoare. </w:t>
            </w:r>
          </w:p>
          <w:p w14:paraId="7F0522F6"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Potrivit prevederilor Legii nr. 307/2006 lucrările de construcții nu pot începe fără obținerea avizului de securitate la incendiu. Astfel, în cazul documentațiilor incomplete sau în revenire, termenul de obținere a avizului poate depăși chiar termenul prevăzut pentru soluționarea autorizațiilor, ceea ce îngreunează demararea lucrărilor de investiții.</w:t>
            </w:r>
          </w:p>
          <w:p w14:paraId="44CB3DD3"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Pentru asigurarea caracterului permanent al activității de apărare împotriva incendiilor, legea stabilește un sistem coerent de obligații pentru administratorul sau conducătorul instituției și pentru persoana cu pregătire de specialitate în acest domeniu, cadrul tehnic.  </w:t>
            </w:r>
          </w:p>
          <w:p w14:paraId="23C50934"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Administratorul sau conducătorul instituției este persoana cu funcție decizională responsabilă de organizarea activității de apărare împotriva incendiilor, asigurarea respectării măsurilor de apărare împotriva incendiilor, obținerea autorizației de securitate la incendiu și respectarea cerințelor care au stat la baza emiterii acesteia.</w:t>
            </w:r>
          </w:p>
          <w:p w14:paraId="45230A93"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Cadrul tehnic este persoana de specialitate care deține pregătirea necesară în domeniul apărării împotriva incendiilor prin intermediul căreia administratorul sau conducătorul instituției asigură cunoașterea, aplicarea și respectarea măsurilor de apărare împotriva incendiilor.</w:t>
            </w:r>
          </w:p>
          <w:p w14:paraId="3EB10E5B"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Neîndeplinirea de către cadrul tehnic a atribuțiilor care îi revin determină imposibilitatea administratorului sau conducătorului instituției de a cunoaște modul de desfășurare a activității de apărare împotriva incendiilor în unitatea sa și de a dispune măsuri pentru prevenirea sau eliminarea unor potențiale stări de pericol. Astfel, a fost identificată nevoia reconsiderării obligațiilor care revin acestei categorii de personal pentru asigurarea caracterului permanent al apărării împotriva incendiilor, respectiv reconsiderarea sancțiunilor astfel încât să se asigure îndeplinirea obligațiilor. </w:t>
            </w:r>
          </w:p>
          <w:p w14:paraId="41F5713B"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Exploziile la cisternele de GPL produse în data 26 august 2023 în localitatea Crevedia, județul Dâmbovița, în urma cărora 2 persoane au decedat și alte 56 au fost rănite, incendiul produs în data de 26 decembrie 2023  la unitatea turistică Ferma Dacilor din localitatea Tohani, județul Prahova, în urma căruia 8 persoane și-au pierdut viața și incendiul produs în data de 30.09.2025 la o unitate turistică de cazare din județul Prahova în care 2 persoane au decedat, au scos în evidență necesitatea reconsiderării sistemului de obligații în domeniul apărării împotriva incendiilor prin responsabilizarea administratorului sau conducătorului instituției asupra necesității asigurării caracterului permanent al activității de apărare împotriva incendiilor și suspendării activității, din proprie inițiativă, atunci când instalațiile de detectare, semnalizare, alarmare și/sau instalațiile automate de stingere sunt nefuncționale și nu pot repuse în stare de funcționare în cel mult 72 de ore de la constatarea defecțiunilor. Totodată, a fost propusă posibilitatea de prelungire a termenului de 72 de ore, la solicitarea beneficiarului, până la cel mult 30 de zile de la constatarea defecțiunilor în situația în care instalațiile nu pot fi repuse în stare de funcționare în termenul de 72 de din motive/cauze neimputabile acestuia (care vizează aprovizionarea cu piese și echipamente necesare remedierii defecțiunilor), pe baza unor documente justificative.</w:t>
            </w:r>
          </w:p>
          <w:p w14:paraId="76DD1B0C"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Un aspect identificat în urma unor evenimente precum incendiul din clubul Colectiv este faptul că depășirea capacității maxime de utilizatori prevăzută în autorizația de securitate la incendiu sau în </w:t>
            </w:r>
            <w:r w:rsidRPr="00A3040D">
              <w:rPr>
                <w:rFonts w:ascii="Times New Roman" w:hAnsi="Times New Roman"/>
                <w:sz w:val="24"/>
                <w:szCs w:val="24"/>
                <w:lang w:val="ro-RO"/>
              </w:rPr>
              <w:lastRenderedPageBreak/>
              <w:t>documentația tehnică de autorizare a lucrărilor pentru construcții poate determina stări grave de pericol prin imposibilitatea evacuării în condiții de siguranță în caz de incendiu. În acest sens, prin modificarea în anul 2015 a Legii nr. 307/2006, republicată, cu modificările și completările ulterioare, s-a reglementat competența inspectorilor de a opri funcționarea unor construcții la care se constată încălcarea gravă a cerinței securitate la incendiu. Pe de altă parte, în urma aplicării măsurii complementare de oprire a funcționării, s-a constatat faptul că este nevoie de o transparență și simplificare a procesului de monitorizare și contorizare permanentă/numărare a numărului de utilizatori, care este utilă atât operatorului economic care poate lua astfel măsuri de limitare sau de interzicere a accesului persoanelor peste numărul impus prin autorizație, cât și inspectorilor de prevenire pe timpul controalelor pe care aceștia le desfășoară.</w:t>
            </w:r>
          </w:p>
          <w:p w14:paraId="56EC4780"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În exercitarea rolului de autoritate în domeniul apărării împotriva incendiilor, inspectoratele pentru situații de urgență constată contravenții și aplică sancțiuni persoanelor vinovate. Pe timpul controalelor desfășurate în anul 2022 de inspectoratele pentru situații de urgență ca urmare a vehiculării în spațiul public a încălcării măsurilor de apărare împotriva incendiilor prin distribuția carburanților în recipiente neconforme, contravențiile au putut fi constatate exclusiv în baza înregistrărilor video din dotarea stațiilor de distribuție a carburanților. Astfel, a fost identificată nevoia de a reglementa, în mod expres, competența inspectorilor de prevenire de a aplica sancțiuni inclusiv pe baza înregistrărilor video. Această competență se regăsește și în cuprinsul Legii nr. 64/2008 privind funcționarea în condiții de siguranță a instalațiilor sub presiune, instalațiilor de ridicat și a aparatelor consumatoare de combustibil (art. 19, alin.2) care vizează constatarea contravențiilor la exploatarea sistemelor de alimentare cu gaze inflamabile (gaz petrolier lichefiat – GPL, gaz natural comprimat pentru vehicule - GNCV și hidrogen) pe baza înregistrărilor sistemelor video cu care sunt echipate aceste sisteme. De asemenea, au fost introduse prevederi privind competența de păstrare a imaginilor ori înregistrărilor obținute în exercitarea rolului de autoritate, cu reglementarea inclusiv a interdicției inspectorilor de prevenire de prelucrare a datelor cu caracter personal obținute pe baza acestor înregistrări în alte scopuri decât cele pentru care au fost colectate, adică pentru constatarea contravențiilor la normele de apărare împotriva incendiilor. </w:t>
            </w:r>
          </w:p>
          <w:p w14:paraId="627F03E2"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La nivelul Inspectoratului General pentru Situații de Urgență au fost înregistrate numeroase petiții prin care cetățenii au sesizat faptul că dezvoltatorii clădirilor de locuit colective prevăzute cu parcaje au înstrăinat locuințele fără a deține autorizație de securitate la incendiu. Potrivit prevederilor Hotărârii Guvernului nr. 571/2016 pentru aprobarea categoriilor de construcții și amenajări care se supun avizării și/sau autorizării privind securitatea la incendiu, parcajele cu peste 10  locuri de parcare pentru autoturisme se supun avizării și autorizării privind securitatea la incendiu. Întrucât, în comisiile de recepție la terminarea lucrărilor, dezvoltatorul nu informează și nu include și reprezentanți din cadrul inspectoratelor pentru situații de urgență, recepția este admisă în lipsa acestora. Cu recepția admisă, dezvoltatorul obține certificatul de atestare a edificării construcției, intabulează și înstrăinează locuințele și locurile de parcare, chiar dacă nu a solicitat și obținut autorizație de securitate la incendiu pentru parcaj. Neîndeplinirea măsurilor de apărare împotriva incendiilor prevăzute de reglementările tehnice aplicabile parcajelor, echiparea cu instalații de detectare, semnalizare și alarmare la incendiu, instalații de stingere cu hidranți interiori și exteriori, sisteme pentru evacuarea fumului și gazelor fierbinți, poate avea consecințe grave asupra siguranței locatarilor în caz de incendiu (spre exemplu: manifestarea cu violență a incendiilor produse la autoturisme, propagarea incendiului la locuințe, inundarea cu fum a căilor de evacuare a locatarilor).</w:t>
            </w:r>
          </w:p>
          <w:p w14:paraId="6EC5E1E0"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Potrivit statisticilor și evidențelor de la nivelul Inspectoratului General pentru Situații de Urgență, în perioada ianuarie 2012-noiembrie 2023 au fost înregistrate 1.316 persoane decedate în incendii de locuințe, procentele cele mai ridicate înregistrându-se în rândul persoanelor cu vârste cuprinse între 71 și 90 de ani, urmate de cele cu vârste între 51 și 70 de ani. Întrucât cele mai multe incendii au izbucnit în timpul nopții, în lipsa unor detectoare care să-i alarmeze din timp, ocupanții locuințelor au fost </w:t>
            </w:r>
            <w:r w:rsidRPr="00A3040D">
              <w:rPr>
                <w:rFonts w:ascii="Times New Roman" w:hAnsi="Times New Roman"/>
                <w:sz w:val="24"/>
                <w:szCs w:val="24"/>
                <w:lang w:val="ro-RO"/>
              </w:rPr>
              <w:lastRenderedPageBreak/>
              <w:t>surprinși în somn de fumul degajat și au decedat prin intoxicare. Se evidențiază, astfel, importanța dotării locuințelor cu detectoare autonome de incendiu.</w:t>
            </w:r>
          </w:p>
          <w:p w14:paraId="765E0FC7" w14:textId="77777777" w:rsidR="007C5EAB" w:rsidRDefault="00D503E8" w:rsidP="007C5EAB">
            <w:pPr>
              <w:spacing w:line="240" w:lineRule="auto"/>
              <w:jc w:val="both"/>
              <w:rPr>
                <w:rFonts w:ascii="Times New Roman" w:hAnsi="Times New Roman"/>
                <w:b/>
                <w:bCs/>
                <w:sz w:val="24"/>
                <w:szCs w:val="24"/>
                <w:lang w:val="ro-RO"/>
              </w:rPr>
            </w:pPr>
            <w:r w:rsidRPr="00A3040D">
              <w:rPr>
                <w:rFonts w:ascii="Times New Roman" w:hAnsi="Times New Roman"/>
                <w:sz w:val="24"/>
                <w:szCs w:val="24"/>
                <w:lang w:val="ro-RO"/>
              </w:rPr>
              <w:t>Legea nr. 10/1995 privind calitatea în construcții stabilește caracterul penal al faptei care vizează proiectarea, verificarea, expertizarea, realizarea unei construcţii ori executarea de modificări ale acesteia fără respectarea reglementărilor tehnice, dacă în acest fel este pusă în pericol viaţa sau integritatea corporală a uneia ori mai multor persoane, sau dacă s-au produs una ori mai multe dintre următoarele consecinţe: pierderi de vieţi omeneşti, vătămare gravă a integrităţii corporale sau a sănătăţii uneia ori mai multor persoane, distrugerea totală sau parţială a construcţiei, distrugerea ori degradarea unor instalaţii sau utilaje importante ori alte consecinţe deosebit de grave, doar pe cerința rezistență mecanică și stabilitate, cu toate că, în caz de incendiu consecințele pot fi asimilate cu cele determinate de nerespectarea reglementărilor tehnice pe cerința rezistență mecanică și stabilitate.</w:t>
            </w:r>
            <w:r w:rsidR="007C5EAB">
              <w:rPr>
                <w:rFonts w:ascii="Times New Roman" w:hAnsi="Times New Roman"/>
                <w:b/>
                <w:bCs/>
                <w:sz w:val="24"/>
                <w:szCs w:val="24"/>
                <w:lang w:val="ro-RO"/>
              </w:rPr>
              <w:t xml:space="preserve"> </w:t>
            </w:r>
          </w:p>
          <w:p w14:paraId="130220D6" w14:textId="67B1BCBB" w:rsidR="007C5EAB" w:rsidRDefault="00BF5E08" w:rsidP="007C5EAB">
            <w:pPr>
              <w:spacing w:line="240" w:lineRule="auto"/>
              <w:jc w:val="both"/>
              <w:rPr>
                <w:rFonts w:ascii="Times New Roman" w:hAnsi="Times New Roman"/>
                <w:b/>
                <w:bCs/>
                <w:sz w:val="24"/>
                <w:szCs w:val="24"/>
                <w:lang w:val="ro-RO"/>
              </w:rPr>
            </w:pPr>
            <w:r>
              <w:rPr>
                <w:rFonts w:ascii="Times New Roman" w:hAnsi="Times New Roman"/>
                <w:b/>
                <w:bCs/>
                <w:sz w:val="24"/>
                <w:szCs w:val="24"/>
                <w:lang w:val="ro-RO"/>
              </w:rPr>
              <w:t xml:space="preserve">C. </w:t>
            </w:r>
            <w:r w:rsidR="007C5EAB">
              <w:rPr>
                <w:rFonts w:ascii="Times New Roman" w:hAnsi="Times New Roman"/>
                <w:b/>
                <w:bCs/>
                <w:sz w:val="24"/>
                <w:szCs w:val="24"/>
                <w:lang w:val="ro-RO"/>
              </w:rPr>
              <w:t>E</w:t>
            </w:r>
            <w:r w:rsidR="007C5EAB" w:rsidRPr="005F0449">
              <w:rPr>
                <w:rFonts w:ascii="Times New Roman" w:hAnsi="Times New Roman"/>
                <w:b/>
                <w:bCs/>
                <w:sz w:val="24"/>
                <w:szCs w:val="24"/>
                <w:lang w:val="ro-RO"/>
              </w:rPr>
              <w:t xml:space="preserve">valuarea impactului anumitor proiecte publice şi private asupra mediului </w:t>
            </w:r>
          </w:p>
          <w:p w14:paraId="5B85451A" w14:textId="77777777" w:rsidR="00787754" w:rsidRPr="00285F3B" w:rsidRDefault="00787754" w:rsidP="00787754">
            <w:pPr>
              <w:spacing w:line="240" w:lineRule="auto"/>
              <w:jc w:val="both"/>
              <w:rPr>
                <w:rFonts w:ascii="Times New Roman" w:hAnsi="Times New Roman"/>
                <w:sz w:val="24"/>
                <w:szCs w:val="24"/>
                <w:lang w:val="ro-RO"/>
              </w:rPr>
            </w:pPr>
            <w:r w:rsidRPr="00787754">
              <w:rPr>
                <w:rFonts w:ascii="Times New Roman" w:hAnsi="Times New Roman"/>
                <w:sz w:val="24"/>
                <w:szCs w:val="24"/>
                <w:lang w:val="ro-RO"/>
              </w:rPr>
              <w:t>La</w:t>
            </w:r>
            <w:r>
              <w:rPr>
                <w:rFonts w:ascii="Times New Roman" w:hAnsi="Times New Roman"/>
                <w:sz w:val="24"/>
                <w:szCs w:val="24"/>
                <w:lang w:val="ro-RO"/>
              </w:rPr>
              <w:t xml:space="preserve"> momentul actual, în Legea nr. 292/2018 sunt </w:t>
            </w:r>
            <w:r w:rsidRPr="00285F3B">
              <w:rPr>
                <w:rFonts w:ascii="Times New Roman" w:hAnsi="Times New Roman"/>
                <w:sz w:val="24"/>
                <w:szCs w:val="24"/>
                <w:lang w:val="ro-RO"/>
              </w:rPr>
              <w:t>introdu</w:t>
            </w:r>
            <w:r>
              <w:rPr>
                <w:rFonts w:ascii="Times New Roman" w:hAnsi="Times New Roman"/>
                <w:sz w:val="24"/>
                <w:szCs w:val="24"/>
                <w:lang w:val="ro-RO"/>
              </w:rPr>
              <w:t>se</w:t>
            </w:r>
            <w:r w:rsidRPr="00285F3B">
              <w:rPr>
                <w:rFonts w:ascii="Times New Roman" w:hAnsi="Times New Roman"/>
                <w:sz w:val="24"/>
                <w:szCs w:val="24"/>
                <w:lang w:val="ro-RO"/>
              </w:rPr>
              <w:t xml:space="preserve"> o serie de termene pentru pașii administrativi parcurși de autoritatea competentă pentru protecția mediului în etapele procedurale, respectiv: un termen de maxim 15 zile pentru parcurgerea etapei de analiză inițială (art. 9 alin. (1) din anexa nr. 5 a legii); un termen de 20 de zile pentru autoritățile care fac parte din Comsia de Analiză Tehnică pentru analiza  memoriului de prezentare, transmis de titular în vederea parcurgerii etapei de încadrare, în vederea formulării unui punct de vedere (art. 10 alin. (2) din anexa nr. 5 a legii); un termen de maxim 90 de zile pentru luarea unei decizii în etapa de încadrare (termen preluat din Directiva EIA, transpus prin art. 10 alin. (6) din anexa nr. 5 a legii).</w:t>
            </w:r>
          </w:p>
          <w:p w14:paraId="2F8D897F" w14:textId="731040C6" w:rsidR="00D503E8" w:rsidRDefault="00D503E8" w:rsidP="00D716E9">
            <w:pPr>
              <w:spacing w:line="240" w:lineRule="auto"/>
              <w:jc w:val="both"/>
              <w:rPr>
                <w:rFonts w:ascii="Times New Roman" w:hAnsi="Times New Roman"/>
                <w:b/>
                <w:bCs/>
                <w:sz w:val="24"/>
                <w:szCs w:val="24"/>
                <w:lang w:val="ro-RO"/>
              </w:rPr>
            </w:pPr>
            <w:r w:rsidRPr="00A3040D">
              <w:rPr>
                <w:rFonts w:ascii="Times New Roman" w:hAnsi="Times New Roman"/>
                <w:b/>
                <w:bCs/>
                <w:sz w:val="24"/>
                <w:szCs w:val="24"/>
                <w:lang w:val="ro-RO"/>
              </w:rPr>
              <w:t>2.3. Schimbări preconizate</w:t>
            </w:r>
          </w:p>
          <w:p w14:paraId="20BDBAED" w14:textId="5B848842" w:rsidR="005F0449" w:rsidRDefault="00BF5E08" w:rsidP="00D716E9">
            <w:pPr>
              <w:spacing w:line="240" w:lineRule="auto"/>
              <w:jc w:val="both"/>
              <w:rPr>
                <w:rFonts w:ascii="Times New Roman" w:hAnsi="Times New Roman"/>
                <w:b/>
                <w:bCs/>
                <w:sz w:val="24"/>
                <w:szCs w:val="24"/>
                <w:lang w:val="ro-RO"/>
              </w:rPr>
            </w:pPr>
            <w:r>
              <w:rPr>
                <w:rFonts w:ascii="Times New Roman" w:hAnsi="Times New Roman"/>
                <w:b/>
                <w:bCs/>
                <w:sz w:val="24"/>
                <w:szCs w:val="24"/>
                <w:lang w:val="ro-RO"/>
              </w:rPr>
              <w:t xml:space="preserve">A. </w:t>
            </w:r>
            <w:r w:rsidR="005F0449" w:rsidRPr="005F0449">
              <w:rPr>
                <w:rFonts w:ascii="Times New Roman" w:hAnsi="Times New Roman"/>
                <w:b/>
                <w:bCs/>
                <w:sz w:val="24"/>
                <w:szCs w:val="24"/>
                <w:lang w:val="ro-RO"/>
              </w:rPr>
              <w:t>Examinarea investițiilor străine directe în Uniune și Legea Concurenței</w:t>
            </w:r>
          </w:p>
          <w:p w14:paraId="5A764B79" w14:textId="77777777" w:rsidR="00190301" w:rsidRP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Prin prezentul proiect de act normativ se propune actualizarea și consolidarea cadrului normativ privind examinarea investițiilor, în scopul creșterii coerenței instituționale și a eficienței mecanismului național de examinare, precum și al asigurării unui cadru procedural clar, predictibil și compatibil cu obligațiile de cooperare stabilite de Regulamentul (UE) 2019/452.</w:t>
            </w:r>
          </w:p>
          <w:p w14:paraId="13954BE7" w14:textId="073A4FC8" w:rsid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În acest sens, se propune extinderea și clarificarea sferei analizei investițiilor, prin includerea explicită în procesul de examinare a anumitor active din domenii strategice relevante, având în vedere impactul potențial al acestora asupra securității naționale, ordinii publice și intereselor esențiale ale statului.</w:t>
            </w:r>
          </w:p>
          <w:p w14:paraId="772D246E" w14:textId="510709A7" w:rsid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Totodată, sunt avute în vedere ajustări privind componența și organizarea CEISD, inclusiv modificarea denumirii acesteia din Comisia pentru examinarea investițiilor străine directe (CEISD) în Comisia pentru examinarea investițiilor (CEID), în scopul adaptării arhitecturii instituționale la aria extinsă de competență a mecanismului și la necesitatea integrării expertizei relevante, precum și pentru asigurarea unei coordonări eficiente la nivel guvernamental. În contextul consolidării mecanismului de examinare a investițiilor, se propune includerea Serviciului de Telecomunicații Speciale (STS) în calitate de invitat permanent în cadrul CEISD, având în vedere atribuțiile legale ale acestei instituții în domeniul comunicațiilor speciale, al securității informațiilor și al infrastructurilor informatice utilizate de autoritățile publice.</w:t>
            </w:r>
          </w:p>
          <w:p w14:paraId="0685B7CF" w14:textId="77777777" w:rsidR="00190301" w:rsidRP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 xml:space="preserve">Proiectul de act normativ urmărește eficientizarea procedurii de examinare prin reducerea termenului de analiză la nivelul Comisiei de la 60 de zile la 45 de zile calendaristice, măsură care reflectă orientările avute în vedere la nivelul Uniunii Europene în contextul viitorului regulament privind examinarea investițiilor. În completarea acestei măsuri, se propune simplificarea și accelerarea etapei de emitere a soluției de autorizare, prin modificarea procedurii de adoptare a deciziei, care se va realiza prin ordin al </w:t>
            </w:r>
            <w:r w:rsidRPr="00190301">
              <w:rPr>
                <w:rFonts w:ascii="Times New Roman" w:hAnsi="Times New Roman"/>
                <w:sz w:val="24"/>
                <w:szCs w:val="24"/>
                <w:lang w:val="ro-RO"/>
              </w:rPr>
              <w:lastRenderedPageBreak/>
              <w:t>șefului Cancelariei Prim-Ministrului, în locul deciziei emise de plenul Consiliului Concurenței, cu reducerea corespunzătoare a termenului de emitere de la 75 de zile la 10 zile calendaristice.</w:t>
            </w:r>
          </w:p>
          <w:p w14:paraId="52E93F10" w14:textId="77777777" w:rsidR="00190301" w:rsidRP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Proiectul de act normativ propune aprobarea, prin hotărâre a Guvernului, a unei liste de sub-domenii de activitate cu caracter tehnic și orientativ, în vederea aplicării unitare și previzibile a art. 3 alin. (1) lit. a) din Ordonanța de urgență a Guvernului nr. 46/2022 privind examinarea investițiilor.</w:t>
            </w:r>
          </w:p>
          <w:p w14:paraId="592531DC" w14:textId="77777777" w:rsidR="00190301" w:rsidRP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Măsura are ca scop operaționalizarea mecanismului de examinare prin raportare la criteriile prevăzute la art. 4 din Regulamentul (UE) 2019/452, fără a modifica sau extinde domeniile stabilite de lege și cu respectarea competențelor constituționale ale Consiliului Suprem de Apărare a Țării, avizul acestuia fiind instituit ca garanție instituțională.</w:t>
            </w:r>
          </w:p>
          <w:p w14:paraId="02F6B817" w14:textId="77777777" w:rsidR="00190301" w:rsidRP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Proiectul de act normativ propune majorarea pragului valoric de la 2 milioane de euro la 5 milioane de euro pentru supunerea investițiilor procedurii de examinare este determinată de necesitatea concentrării resurselor administrative și instituționale asupra investițiilor cu relevanță economică și strategică reală, care pot genera riscuri semnificative pentru securitatea națională sau ordinea publică.</w:t>
            </w:r>
          </w:p>
          <w:p w14:paraId="4E0104CD" w14:textId="77777777" w:rsidR="00190301" w:rsidRP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Pragul valoric anterior a condus, în practică, la includerea în procedura de examinare a unui număr ridicat de investiții de dimensiuni reduse sau cu impact limitat, ceea ce a determinat o supraîncărcare administrativă și o diluare a capacității de analiză aprofundată a cazurilor cu risc ridicat.</w:t>
            </w:r>
          </w:p>
          <w:p w14:paraId="1821FA07" w14:textId="77777777" w:rsidR="00190301" w:rsidRP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Stabilirea unui prag valoric de 5 milioane de euro permite o abordare mai proporțională și mai eficientă a mecanismului de examinare, asigurând focalizarea asupra investițiilor cu potențial impact strategic, reducerea sarcinilor administrative pentru investitori și autorități și creșterea predictibilității procedurale.</w:t>
            </w:r>
          </w:p>
          <w:p w14:paraId="6A81A8F2" w14:textId="77777777" w:rsidR="00190301" w:rsidRP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De asemenea, se propune reducerea cuantumului taxei aferente procedurii de examinare de la 10.000 euro la 5.000 euro, în scopul asigurării unui echilibru între necesitatea acoperirii costurilor administrative și menținerea unui cadru investițional predictibil și proporțional. În același timp, este reglementat regimul veniturilor provenite din contribuția de examinare, stabilindu-se expres că, după acoperirea integrală a necesarului de finanțare pentru desfășurarea activității Comisiei pentru examinarea investițiilor, excedentul rămas din veniturile realizate de Consiliul Concurenței se virează la bugetul de stat, în condițiile legii.</w:t>
            </w:r>
          </w:p>
          <w:p w14:paraId="0B3B33EB" w14:textId="77777777" w:rsidR="00190301" w:rsidRP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Pentru consolidarea disciplinei procedurale și creșterea predictibilității procesului de examinare, se introduce un mecanism de protecție a investitorilor, prin reglementarea obligației de restituire a contribuției de examinare în situația depășirii termenului legal de emitere a avizului de către Comisie.</w:t>
            </w:r>
          </w:p>
          <w:p w14:paraId="79437657" w14:textId="77777777" w:rsidR="00190301" w:rsidRP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Totodată, sunt introduse mențiuni privind utilizarea unei platforme digitale dedicate pentru gestionarea procedurii de examinare a investițiilor, dezvoltată cu sprijinul Serviciului de Telecomunicații Speciale, în scopul depunerii cererilor, gestionării fluxurilor administrative, asigurării trasabilității procedurale, creșterii nivelului de securitate a informațiilor și eficientizării activității administrative.</w:t>
            </w:r>
          </w:p>
          <w:p w14:paraId="2C1FDBBF" w14:textId="77777777" w:rsidR="00190301" w:rsidRP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În completare, prezentul proiect de act normativ cuprinde clarificări și ajustări procedurale și instituționale, inclusiv în ceea ce privește rolul Comisiei și al Secretariatului CEID, fluxurile decizionale și corelarea dispozițiilor cu Legea concurenței nr. 21/1996, republicată, cu modificările și completările ulterioare, precum și ajustări de natură tehnică și terminologică necesare pentru asigurarea coerenței interne a actului normativ.</w:t>
            </w:r>
          </w:p>
          <w:p w14:paraId="5D3DF6D7" w14:textId="77777777" w:rsidR="00190301" w:rsidRP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Modificările propuse au ca obiectiv consolidarea mecanismului existent și creșterea eficienței administrative, fără a aduce atingere principiilor și obiectivelor care au stat la baza adoptării Ordonanței de urgență a Guvernului nr. 46/2022, urmărind adaptarea cadrului normativ la realitățile practice și la evoluțiile înregistrate la nivelul Uniunii Europene în domeniul examinării investițiilor.</w:t>
            </w:r>
          </w:p>
          <w:p w14:paraId="2EF1D165" w14:textId="62753664" w:rsidR="007C5EAB" w:rsidRPr="000C3433" w:rsidRDefault="00BF5E08" w:rsidP="007C5EAB">
            <w:pPr>
              <w:spacing w:line="240" w:lineRule="auto"/>
              <w:jc w:val="both"/>
              <w:rPr>
                <w:rFonts w:ascii="Times New Roman" w:hAnsi="Times New Roman"/>
                <w:b/>
                <w:bCs/>
                <w:sz w:val="24"/>
                <w:szCs w:val="24"/>
                <w:lang w:val="ro-RO"/>
              </w:rPr>
            </w:pPr>
            <w:r>
              <w:rPr>
                <w:rFonts w:ascii="Times New Roman" w:hAnsi="Times New Roman"/>
                <w:b/>
                <w:bCs/>
                <w:sz w:val="24"/>
                <w:szCs w:val="24"/>
                <w:lang w:val="ro-RO"/>
              </w:rPr>
              <w:lastRenderedPageBreak/>
              <w:t xml:space="preserve">B. </w:t>
            </w:r>
            <w:r w:rsidR="007C5EAB">
              <w:rPr>
                <w:rFonts w:ascii="Times New Roman" w:hAnsi="Times New Roman"/>
                <w:b/>
                <w:bCs/>
                <w:sz w:val="24"/>
                <w:szCs w:val="24"/>
                <w:lang w:val="ro-RO"/>
              </w:rPr>
              <w:t>A</w:t>
            </w:r>
            <w:r w:rsidR="007C5EAB" w:rsidRPr="005F0449">
              <w:rPr>
                <w:rFonts w:ascii="Times New Roman" w:hAnsi="Times New Roman"/>
                <w:b/>
                <w:bCs/>
                <w:sz w:val="24"/>
                <w:szCs w:val="24"/>
                <w:lang w:val="ro-RO"/>
              </w:rPr>
              <w:t>părarea împotriva incendiilor</w:t>
            </w:r>
          </w:p>
          <w:p w14:paraId="1657174E" w14:textId="6D90BF9C" w:rsidR="00190301" w:rsidRDefault="00190301" w:rsidP="00190301">
            <w:pPr>
              <w:spacing w:line="240" w:lineRule="auto"/>
              <w:jc w:val="both"/>
              <w:rPr>
                <w:rFonts w:ascii="Times New Roman" w:hAnsi="Times New Roman"/>
                <w:sz w:val="24"/>
                <w:szCs w:val="24"/>
                <w:lang w:val="ro-RO"/>
              </w:rPr>
            </w:pPr>
            <w:r w:rsidRPr="00190301">
              <w:rPr>
                <w:rFonts w:ascii="Times New Roman" w:hAnsi="Times New Roman"/>
                <w:sz w:val="24"/>
                <w:szCs w:val="24"/>
                <w:lang w:val="ro-RO"/>
              </w:rPr>
              <w:t>Legea nr. 307/2006 privind apărarea împotriva incendiilor, republicată, cu modificările și completările ulterioare, este actul normativ care reglementează activitatea de apărare împotriva incendiilor ca activitate de interes public, național, cu caracter permanent, la care sunt obligate să participe, în condițiile legii, autoritățile administrației publice centrale și locale, precum și toate persoanele fizice și juridice aflate pe teritoriul României.</w:t>
            </w:r>
          </w:p>
          <w:p w14:paraId="69FBF64D" w14:textId="77777777" w:rsidR="00285F3B" w:rsidRPr="00285F3B" w:rsidRDefault="00285F3B" w:rsidP="00285F3B">
            <w:pPr>
              <w:spacing w:line="240" w:lineRule="auto"/>
              <w:jc w:val="both"/>
              <w:rPr>
                <w:rFonts w:ascii="Times New Roman" w:hAnsi="Times New Roman"/>
                <w:sz w:val="24"/>
                <w:szCs w:val="24"/>
                <w:lang w:val="ro-RO"/>
              </w:rPr>
            </w:pPr>
            <w:r w:rsidRPr="00285F3B">
              <w:rPr>
                <w:rFonts w:ascii="Times New Roman" w:hAnsi="Times New Roman"/>
                <w:sz w:val="24"/>
                <w:szCs w:val="24"/>
                <w:lang w:val="ro-RO"/>
              </w:rPr>
              <w:t>În luna decembrie a anului 2021, un incendiu puternic a izbucnit în parcarea subterană a unui bloc de locuințe din municipiul Constanța. Construcția nu era autorizată din punct de vedere al securității la incendiu, iar instalațiile de stingere erau nefuncționale, fapt care a condus la propagarea cu repeziciune la întreg parcajul și chiar la etajele superioare. În urma incendiului nouă persoane au necesitat îngrijiri medicale ca urmare a expunerii la fum.</w:t>
            </w:r>
          </w:p>
          <w:p w14:paraId="0224C8EF" w14:textId="77777777" w:rsidR="00285F3B" w:rsidRPr="00285F3B" w:rsidRDefault="00285F3B" w:rsidP="00285F3B">
            <w:pPr>
              <w:spacing w:line="240" w:lineRule="auto"/>
              <w:jc w:val="both"/>
              <w:rPr>
                <w:rFonts w:ascii="Times New Roman" w:hAnsi="Times New Roman"/>
                <w:sz w:val="24"/>
                <w:szCs w:val="24"/>
                <w:lang w:val="ro-RO"/>
              </w:rPr>
            </w:pPr>
            <w:r w:rsidRPr="00285F3B">
              <w:rPr>
                <w:rFonts w:ascii="Times New Roman" w:hAnsi="Times New Roman"/>
                <w:sz w:val="24"/>
                <w:szCs w:val="24"/>
                <w:lang w:val="ro-RO"/>
              </w:rPr>
              <w:t>Pentru eliminarea acestei vulnerabilități, se impune instituirea obligației investitorilor de a solicita în scris și de a include în comisia de recepție, în calitate de membru, o persoană desemnată de către inspecțiile de prevenire din cadrul inspectoratelor pentru situații de urgență la recepția la terminarea lucrărilor pentru clădirile de locuit colective prevăzute cu parcaje cu peste 10 locuri de parcare pentru autoturisme.</w:t>
            </w:r>
          </w:p>
          <w:p w14:paraId="217605B1" w14:textId="583D2DF2" w:rsidR="00190301" w:rsidRDefault="00285F3B" w:rsidP="00285F3B">
            <w:pPr>
              <w:spacing w:line="240" w:lineRule="auto"/>
              <w:jc w:val="both"/>
              <w:rPr>
                <w:rFonts w:ascii="Times New Roman" w:hAnsi="Times New Roman"/>
                <w:sz w:val="24"/>
                <w:szCs w:val="24"/>
                <w:lang w:val="ro-RO"/>
              </w:rPr>
            </w:pPr>
            <w:r w:rsidRPr="00285F3B">
              <w:rPr>
                <w:rFonts w:ascii="Times New Roman" w:hAnsi="Times New Roman"/>
                <w:sz w:val="24"/>
                <w:szCs w:val="24"/>
                <w:lang w:val="ro-RO"/>
              </w:rPr>
              <w:t>În forma actuală, legea reglementează sancțiunea pentru nerespectarea cerințelor care au stat la baza emiterii autorizației de securitate la incendiu care implică pierderea valabilității actului administrativ, iar Normele metodologice privind avizarea și autorizarea de securitate la incendiu și protecție civilă, aprobate cu Ordinul ministrului afacerilor interne nr. 180/2022, reglementează situațiile care determină pierderea valabilității. Astfel, pentru evitarea unor interpretări diferite sau eronate a legii, se impune reglementarea în cuprinsul legii atât a sancțiunii, cât și a situațiilor care determină pierderea valabilității autorizației de securitate la incendiu.</w:t>
            </w:r>
          </w:p>
          <w:p w14:paraId="5A6607D6" w14:textId="009CCBF4" w:rsidR="00D503E8" w:rsidRPr="00A3040D" w:rsidRDefault="00BF5E08" w:rsidP="00D503E8">
            <w:pPr>
              <w:spacing w:line="240" w:lineRule="auto"/>
              <w:jc w:val="both"/>
              <w:rPr>
                <w:rFonts w:ascii="Times New Roman" w:hAnsi="Times New Roman"/>
                <w:b/>
                <w:bCs/>
                <w:sz w:val="24"/>
                <w:szCs w:val="24"/>
                <w:lang w:val="ro-RO"/>
              </w:rPr>
            </w:pPr>
            <w:r>
              <w:rPr>
                <w:rFonts w:ascii="Times New Roman" w:hAnsi="Times New Roman"/>
                <w:b/>
                <w:bCs/>
                <w:sz w:val="24"/>
                <w:szCs w:val="24"/>
                <w:lang w:val="ro-RO"/>
              </w:rPr>
              <w:t>B.1.</w:t>
            </w:r>
            <w:r w:rsidR="00D503E8" w:rsidRPr="00A3040D">
              <w:rPr>
                <w:rFonts w:ascii="Times New Roman" w:hAnsi="Times New Roman"/>
                <w:b/>
                <w:bCs/>
                <w:sz w:val="24"/>
                <w:szCs w:val="24"/>
                <w:lang w:val="ro-RO"/>
              </w:rPr>
              <w:t xml:space="preserve"> Aspecte privind avizarea și autorizarea:</w:t>
            </w:r>
            <w:r w:rsidR="00285F3B">
              <w:rPr>
                <w:rFonts w:ascii="Times New Roman" w:hAnsi="Times New Roman"/>
                <w:b/>
                <w:bCs/>
                <w:sz w:val="24"/>
                <w:szCs w:val="24"/>
                <w:lang w:val="ro-RO"/>
              </w:rPr>
              <w:t xml:space="preserve"> </w:t>
            </w:r>
          </w:p>
          <w:p w14:paraId="17478F76"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În scopul facilitării demarării investițiilor se vor reduce categoriile de construcții pentru care este necesară obținerea avizului de securitate la incendiu și se va menține această obligație doar pentru anumite categorii de construcții, cu risc mare de incendiu. </w:t>
            </w:r>
          </w:p>
          <w:p w14:paraId="2F5758DE"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Pentru asigurarea respectării măsurilor de securitate la incendiu, au fost reconsiderate obligațiile proiectanților prin implementarea în documentațiile de proiectare a tuturor măsurilor de apărare împotriva incendiilor și prin urmărirea executării lucrărilor de construcții în raport cu documentația de proiectare. Totodată, a fost reconsiderat sistemul de obligații ale executanților prin stabilirea obligației de a informa inspectoratele cu privire la începerea lucrărilor de construcții și pe faze determinante de realizare a lucrărilor de compartimentare și de execuție a instalațiilor de protecție la incendiu. În raport cu noile obligații a fost reconsiderat sistemul de sancțiuni.</w:t>
            </w:r>
          </w:p>
          <w:p w14:paraId="44F8FC90"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Prin corelare cu sistemul de sancțiuni prevăzut de Legea nr. 10/1995 privind calitatea în construcții, a fost reglementat caracterul penal al faptelor care vizează neîndeplinirea de către proiectați și executanți a obligațiilor care le revin, fapte care pun în pericol viața sau integritatea corporală a uneia ori mai multor persoane, prin modificarea Legii nr. 10/1995 care stabilește acest caracter penal însă doar pe cerința rezistență mecanică și stabilitate. Propunerea este argumentată pe faptul că în cazul nerespectării măsurilor de apărare împotriva incendiilor la edificarea construcțiilor consecințele pot fi asimilate cu cele determinate de nerespectarea măsurilor pe cerința rezistență mecanică și stabilitate. Aceste consecințe se traduc prin victime (răniți sau decedați) ca urmare a neasigurării stabilității construcției, neasigurarea măsurilor de protecție a vecinătăților, neasigurarea condițiilor de evacuare a utilizatorilor și neasigurarea securității forțelor de intervenție.</w:t>
            </w:r>
          </w:p>
          <w:p w14:paraId="1EFDF7D5"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lastRenderedPageBreak/>
              <w:t xml:space="preserve"> În cuprinsul legii au fost stabilite cu caracter general termenele de soluționare a avizelor, 15 de zile calendaristice, și autorizațiilor de securitate la incendiu, 30 de zile lucrătoare, prin preluarea acestora din normele subsecvente.</w:t>
            </w:r>
          </w:p>
          <w:p w14:paraId="10195FDA"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același scop, al facilitării procesului de avizare, cererile de emitere a avizelor de securitate la incendiu pentru lucrări de investiții pe fonduri europene sau programe naționale de finanțare se soluționează în termen de cel mult 5 zile lucrătoare. De asemenea, cererile de soluționare a documentațiilor incomplete sau în revenire, depuse în vederea emiterii avizului de securitate la incendiu, se soluționează în cel mult 5 zile lucrătoare. Mai mult termenul de soluționare a cererilor pentru emiterea avizelor a fost redus de la 15 zile lucrătoare la 15 zile calendaristice.</w:t>
            </w:r>
          </w:p>
          <w:p w14:paraId="387EEDE3"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ceea ce privește, autorizația de securitate la incendiu, aceasta se va emite pe baza măsurilor de apărare împotriva incendiilor prevăzute în documentația tehnică care a stat la baza emiterii avizului de securitate la incendiu.</w:t>
            </w:r>
          </w:p>
          <w:p w14:paraId="7878E013"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Având în vedere situațiile în care investițiile neprevăzute, precum derularea în sectorul public a unor proiecte de finanțare prin diferite forme de finanțare, sau investiții în sectorul privat, care pot conduce la o crește semnificativă a cererilor de emitere a avizelor și autorizațiilor de securitate la incendiu pe anumite perioade de timp și în anumite județe cu dezvoltare economică/București-Ilfov, deci implicit la o depășire a capacității inspectoratelor de a soluționa aceste cereri în temenele menționate mai sus, apreciem că se impune stabilirea unor termele mai mari de soluționare a cererilor (30 de zile pentru avize și 60 de zile lucrătoare pentru autorizații) care să fie aplicabile pentru cel mult 5% din cererile de emitere a avizelor și autorizațiilor de securitate la incendiu aflate în soluționare la nivelul inspectoratului.</w:t>
            </w:r>
          </w:p>
          <w:p w14:paraId="3B511503"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Pentru asigurarea respectării acestor termene se propune stabilirea în sarcina inspectorilor șefi ai inspectoratelor pentru situații de urgență județene și București-Ilfov a obligației de a asigura capacitatea instituțională de soluționare a cererilor în termenele propuse prin proiect Capacitatea inspectoratului de soluționare a cererilor de emitere a avizelor și autorizațiilor de securitate la incendiu se stabilește prin criterii de performanță emise potrivit prevederilor art. 6 alin. (2) din Ordonanța Guvernului nr. 88/2001 privind înființarea, organizarea si funcționarea serviciilor publice comunitare pentru situații de urgență.</w:t>
            </w:r>
          </w:p>
          <w:p w14:paraId="0091CAFE"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vederea eficientizării activității și asigurării capacității instituționale de soluționare a cererilor de emitere a actelor de autoritate, întregul proces de avizare-autorizare va fi digitalizat prin depunerea documentațiilor și emiterea avizelor și autorizațiilor exclusiv în format electronic (pe email până la data de 31 decembrie 2026 și, ulterior, pe o platformă electronică dedicată). În acest fel, pentru limitarea/eliminarea situațiilor în care capacitatea instituțională este depășită, documentațiile de avizare primite în format electronic pot fi analizate în alte inspectorate.</w:t>
            </w:r>
          </w:p>
          <w:p w14:paraId="50F7DEFB"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exercitarea rolului de autoritate, inspectoratele vor verifica realizarea măsurilor de securitate la incendiu la categoriile de construcții la care au obligația de a participa la recepția la terminarea lucrărilor, prevăzute la art. 31 alin. (1), pe timpul :</w:t>
            </w:r>
          </w:p>
          <w:p w14:paraId="50322E41"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a) executării lucrărilor de compartimentare pentru îndeplinirea cerinței securitate la incendiu;</w:t>
            </w:r>
          </w:p>
          <w:p w14:paraId="3025631C"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b) executării lucrărilor la instalațiile cu rol de securitate la incendiu.</w:t>
            </w:r>
          </w:p>
          <w:p w14:paraId="2557E770"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acest fel, se va asigura un control al lucrărilor de execuție astfel încât să se evite edificarea construcțiilor fără respectarea măsurilor de securitate la incendiu și imposibilitatea obținerii autorizației de securitate la incendiu.</w:t>
            </w:r>
          </w:p>
          <w:p w14:paraId="6B2CE977" w14:textId="7D938CDF" w:rsidR="00D503E8" w:rsidRPr="00A3040D" w:rsidRDefault="00BF5E08" w:rsidP="00D503E8">
            <w:pPr>
              <w:spacing w:line="240" w:lineRule="auto"/>
              <w:jc w:val="both"/>
              <w:rPr>
                <w:rFonts w:ascii="Times New Roman" w:hAnsi="Times New Roman"/>
                <w:b/>
                <w:bCs/>
                <w:sz w:val="24"/>
                <w:szCs w:val="24"/>
                <w:lang w:val="ro-RO"/>
              </w:rPr>
            </w:pPr>
            <w:r>
              <w:rPr>
                <w:rFonts w:ascii="Times New Roman" w:hAnsi="Times New Roman"/>
                <w:b/>
                <w:bCs/>
                <w:sz w:val="24"/>
                <w:szCs w:val="24"/>
                <w:lang w:val="ro-RO"/>
              </w:rPr>
              <w:t>B.2.</w:t>
            </w:r>
            <w:r w:rsidR="00D503E8" w:rsidRPr="00A3040D">
              <w:rPr>
                <w:rFonts w:ascii="Times New Roman" w:hAnsi="Times New Roman"/>
                <w:b/>
                <w:bCs/>
                <w:sz w:val="24"/>
                <w:szCs w:val="24"/>
                <w:lang w:val="ro-RO"/>
              </w:rPr>
              <w:t>. Aspecte privind organizarea apărării împotriva incendiilor</w:t>
            </w:r>
          </w:p>
          <w:p w14:paraId="3505580B"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În raport cu situația actuală descrisă, pentru asigurarea caracterului permanent al apărării împotriva incendiilor, propunem reconsiderarea modului de organizare a apărării împotriva incendiilor și a </w:t>
            </w:r>
            <w:r w:rsidRPr="00A3040D">
              <w:rPr>
                <w:rFonts w:ascii="Times New Roman" w:hAnsi="Times New Roman"/>
                <w:sz w:val="24"/>
                <w:szCs w:val="24"/>
                <w:lang w:val="ro-RO"/>
              </w:rPr>
              <w:lastRenderedPageBreak/>
              <w:t xml:space="preserve">sistemului actual de obligații în scopul responsabilizării factorilor care contribuie la funcționarea în condiții de siguranță a construcțiilor, amenajărilor și instalațiilor. Astfel, a fost reconsiderat rolul cadrului tehnic ca personal cu atribuții specifice în domeniu. </w:t>
            </w:r>
          </w:p>
          <w:p w14:paraId="4E16C536"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În acest context, au fost propuse atribuții concrete pentru cadrele tehnice angajate special și cele care îndeplinesc prin cumul atribuții în domeniul apărării împotriva incendiilor  din cadrul Consiliului General al Municipiului București, consiliilor locale ale sectoarelor municipiului București, consiliilor județene și locale, instituțiilor și operatorilor economici, atribuții care vizează: urmărirea respectării măsurilor de apărare împotriva incendiilor la exploatarea construcțiilor și instalațiilor, informarea administratorului cu privire la deficiențele identificate, urmărirea respectării graficelor de întreținere a instalațiilor cu rol de protecție la incendiu, organizarea și desfășurarea exercițiilor de evacuare și intervenție, desfășurarea instructajelor în domeniu situațiilor de urgență, evaluarea capacității de apărare împotriva incendiilor și propunerea de măsuri pentru îmbunătățire. </w:t>
            </w:r>
          </w:p>
          <w:p w14:paraId="290DC5F4"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cazul operatorilor economici și instituțiilor care nu se încadrează în criteriile prevăzute în Normele generale de apărare împotriva incendiilor, aprobate prin Ordinul ministrului administrației și internelor nr. 163/2007, administratorul sau conducătorul instituției va avea posibilitatea de a încheia un contract cu o persoană fizică sau juridică autorizată să îndeplinească atribuții în domeniul apărării împotriva incendiilor. Propunerea vizează operatorii economici și instituțiile al căror personal angajat nu deține deprinderile necesare exercitării, prin cumul, a atribuțiilor de cadru tehnic.</w:t>
            </w:r>
          </w:p>
          <w:p w14:paraId="2E4CA631"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Prin autorizarea persoanelor fizice sau juridice să îndeplinească atribuții de cadru tehnic se are în vedere crearea unui mecanism care să asigure un grad ridicat de pregătire a acestor persoane, prin raportare la valorile sociale ocrotite de domeniul apărării împotriva incendiilor. Obținerea și menținerea autorizației de către aceste persoane va fi condiționată de o serie de criterii de performanță care vor viza experiența în exercitarea funcției de cadru tehnic angajat, parcurgerea unor programe de pregătire/studii din domenii precum construcții, instalații, concluziile rezultate din analiza activității desfășurată în domeniul apărării împotriva incendiilor. Mai mult, pentru a preveni îndeplinirea formală a atribuțiilor prin încheierea de contracte cu o multitudine de operatori economici și instituții, persoanele fizice și juridice autorizate vor avea obligația de a înscrie pe platforma electronică creată de IGSU obiectivele cu care vor încheia contracte. Astfel, inspectoratele pentru situații de urgență vor monitoriza activitatea acestor persoane prin intermediul platformei. De asemenea, se propune în sarcina acestor persoane a obligației de a informa inspectoratele cu privire la situații deosebite privind încălcarea măsurilor de apărare împotriva incendiilor.</w:t>
            </w:r>
          </w:p>
          <w:p w14:paraId="38D16708"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Pentru a asigura claritate în ceea ce privește categoriile de persoane care au pregătirea de specialitate pentru a îndeplini atribuții în domeniul apărării împotriva incendiilor la nivelul operatorilor economici și instituțiilor s-a stabilit rolul, în asigurarea caracterului permanent al apărării împotriva incendiilor, al cadrului tehnic angajat, al persoanelor fizice care asigură prin cumul atribuții în domeniul apărării împotriva incendiilor, respectiv al persoanelor fizice și juridice autorizate să îndeplinească atribuții de cadru tehnic în baza unui contract.</w:t>
            </w:r>
          </w:p>
          <w:p w14:paraId="10F1498C"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De asemenea, a fost reconsiderat cadrul de reglementare actual prin stabilirea unor noi obligații în sarcina administratorului/conducătorului instituției care vizează informarea inspectoratelor pentru situații de urgență atunci când instalațiile de detectare, semnalizare și alarmare la incendiu și instalațiile automate de stingere, aferente construcțiilor, sunt nefuncționale, autosuspendarea atunci când instalațiile nu pot fi repuse în funcțiune, respectiv monitorizarea și contorizarea permanentă a numărului de utilizatori la construcțiile în care se pot forma aglomerări de persoane, analizarea și verificarea activității cadrului tehnic, analizarea îndeplinirii condițiilor legale de funcționare din punct de vedere al apărării împotriva incendiilor, dispunerea de măsuri în urma controalelor executate de cadrul tehnic și de inspectorate, asigurarea practicabilității permanent a căilor de evacuare pe timpul desfășurării activității, asigurarea respectării graficelor de întreținere a instalațiilor de protecție la incendiu.</w:t>
            </w:r>
          </w:p>
          <w:p w14:paraId="60445C19"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lastRenderedPageBreak/>
              <w:t>Totodată, este propusă abrogarea obligației beneficiarilor construcțiilor cu destinația de comerț, cultură și turism în care publicul are calitatea de consumator, de a realiza şi amplasa panouri de înştiinţare în dreptul intrărilor în spaţiile respective, cu mesajul «Acest spaţiu funcţionează fără autorizaţia de securitate la incendiu.», întrucât acest mesaj poate crea impresia legalității funcționării fără autorizație de securitate la incendiu. În schimb, pentru responsabilizarea publicului care poate avea acces în aceste construcții în calitate de consumator s-a propus în sarcina administratorului/conducătorului instituției obligația de a afișa pe site-urile proprii de promovare a informațiilor referitoare la neîndeplinirea obligației de obținere a autorizației de securitate la incendiu, astfel încât acesta (publicul) să poată decide dacă își asumă sau nu riscurile la care se expune în caz de incendiu.</w:t>
            </w:r>
          </w:p>
          <w:p w14:paraId="1B9B7E2A"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De asemenea, având în vedere riscurile generate de utilizarea articolelor pirotehnice în interiorul spațiilor în care publicul are acces, precum și consecințele incendiilor generate de acestea se propuse interzicerea acestora, inclusiv a flăcării în orice formă. Sunt vizate construcțiile/spațiile cu destinația de comerț, cultură și turism. (exemple de evenimente: Incendiul din clubul Colectiv, Incendiul din clubul Constellation din Crans-Montana din Elveția, în care zeci de persoane și-au pierdut viața ca urma a incendiilor provocate de articolele pirotehnice utilizate în interiorul construcțiilor).</w:t>
            </w:r>
          </w:p>
          <w:p w14:paraId="3E29EE9B" w14:textId="20903B6A" w:rsidR="00D503E8" w:rsidRPr="00A3040D" w:rsidRDefault="00BF5E08" w:rsidP="00D503E8">
            <w:pPr>
              <w:spacing w:line="240" w:lineRule="auto"/>
              <w:jc w:val="both"/>
              <w:rPr>
                <w:rFonts w:ascii="Times New Roman" w:hAnsi="Times New Roman"/>
                <w:b/>
                <w:bCs/>
                <w:sz w:val="24"/>
                <w:szCs w:val="24"/>
                <w:lang w:val="ro-RO"/>
              </w:rPr>
            </w:pPr>
            <w:r>
              <w:rPr>
                <w:rFonts w:ascii="Times New Roman" w:hAnsi="Times New Roman"/>
                <w:b/>
                <w:bCs/>
                <w:sz w:val="24"/>
                <w:szCs w:val="24"/>
                <w:lang w:val="ro-RO"/>
              </w:rPr>
              <w:t>B</w:t>
            </w:r>
            <w:r w:rsidR="00D503E8" w:rsidRPr="00A3040D">
              <w:rPr>
                <w:rFonts w:ascii="Times New Roman" w:hAnsi="Times New Roman"/>
                <w:b/>
                <w:bCs/>
                <w:sz w:val="24"/>
                <w:szCs w:val="24"/>
                <w:lang w:val="ro-RO"/>
              </w:rPr>
              <w:t>.</w:t>
            </w:r>
            <w:r>
              <w:rPr>
                <w:rFonts w:ascii="Times New Roman" w:hAnsi="Times New Roman"/>
                <w:b/>
                <w:bCs/>
                <w:sz w:val="24"/>
                <w:szCs w:val="24"/>
                <w:lang w:val="ro-RO"/>
              </w:rPr>
              <w:t>3.</w:t>
            </w:r>
            <w:r w:rsidR="00D503E8" w:rsidRPr="00A3040D">
              <w:rPr>
                <w:rFonts w:ascii="Times New Roman" w:hAnsi="Times New Roman"/>
                <w:b/>
                <w:bCs/>
                <w:sz w:val="24"/>
                <w:szCs w:val="24"/>
                <w:lang w:val="ro-RO"/>
              </w:rPr>
              <w:t xml:space="preserve"> Aspecte privind suspendarea/pierderea valabilității avizului/autorizației de securitate la incendiu și oprirea funcționării construcțiilor </w:t>
            </w:r>
          </w:p>
          <w:p w14:paraId="69B391A3"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Având în vedere că nefuncționarea instalațiilor cu rol în asigurarea cerinței securitate la incendiu reprezintă o stare de pericol care poate avea consecințe grave în cazul manifestării unui incendiu, prin neasigurarea detectării din timp a incendiului și alarmarea utilizatorilor în vederea evacuării în condiții de siguranță, respectiv prin neasigurarea intervenției pentru stingerea incendiului în vederea limitării propagării acestuia și implicit a efectelor negative, propunem reglementarea competenței inspectoratelor pentru situații de urgență de a dispune suspendarea valabilității autorizației de securitate la incendiu pe o perioadă de 30 de zile, timp în care administratorul are obligația de a întreprinde toate măsurile pentru repunerea în stare de funcționare a instalațiilor de protecție la incendiu. În situații obiective, justificate, cum ar fi cele în care termenele de aprovizionare cu piese sau echipamente nu permit încadrarea în termenul de 30 de zile menționat anterior, acesta poate fi prelungit cu o perioadă stabilită de inspectorat pe baza documentelor puse la dispoziție de administrator din care să reiasă intervalul de timp necesar furnizării componentelor necesare repunerii în stare de funcționare a instalațiilor. În cazul în care instalațiile nu sunt repuse în stare de funcționare în acest interval de timp, autorizația de securitate la incendiu își pierde valabilitatea, având în vedere starea de pericol determinată de neîndeplinirea funcțiilor de protecție (alarmare, evacuare, stingere), beneficiarul având obligația de a relua procesul de autorizare pentru a putea continua funcționarea. </w:t>
            </w:r>
          </w:p>
          <w:p w14:paraId="44A56FC7"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De asemenea, în situația în care, pe timpul controalelor de prevenire, administratorul nu prezintă documentația tehnică care a stat la baza emiterii autorizației de securitate la incendiu, autorizația de securitate la incendiu se suspendă pe o perioadă de cel mult 90 de zile, timp în care administratorul are obligația de a identifica documentația și de a o prezenta inspectoratului în vederea verificării condițiilor care au stat la baza emiterii actului administrativ. În cazul neprezentării documentației tehnice, inspectorii de prevenire nu pot verifica respectarea măsurilor de apărare împotriva incendiilor în vigoare la data emiterii autorizației de securitate la incendiu și, mai mult administratorul nu poate face dovada îndeplinirii obligației de a asigura respectarea condițiilor care au stat la baza emiterii autorizației de securitate la incendiu, obligație reglementată la art. 19 lit. c) din Legea nr. 307/2006, republicată, cu modificările și completările ulterioare. Altfel spus, în situația în care administratorul nu a asigurat respectarea acestor condiții, prin executarea de lucrări de modificare în cadrul construcțiilor sau la instalațiile cu rol în asigurarea cerinței securitate, inspectorii de prevenire sunt în imposibilitate de a constata stările de pericol determinate de aceste modificări. În cazul neprezentării documentației în </w:t>
            </w:r>
            <w:r w:rsidRPr="00A3040D">
              <w:rPr>
                <w:rFonts w:ascii="Times New Roman" w:hAnsi="Times New Roman"/>
                <w:sz w:val="24"/>
                <w:szCs w:val="24"/>
                <w:lang w:val="ro-RO"/>
              </w:rPr>
              <w:lastRenderedPageBreak/>
              <w:t>intervalul de 90 de zile, autorizația de securitate la incendiu își pierde valabilitatea, beneficiarul având obligația de a relua procesul de autorizare pentru a putea continua funcționarea.</w:t>
            </w:r>
          </w:p>
          <w:p w14:paraId="19BDF29F"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Ridicarea măsurii de suspendare a valabilității autorizației de securitate la incendiu determinată de nefuncționarea instalațiilor de protecție la incendiu se face în termen de 5 zile lucrătoare, la solicitarea scrisă a beneficiarului, adresată inspectoratului, după repunerea în stare de funcționare a instalațiilor certificată de o persoană autorizată în acest sens de Inspectoratul General pentru Situații de Urgență.</w:t>
            </w:r>
          </w:p>
          <w:p w14:paraId="65CCE4D4"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cazul suspendării valabilității autorizației de securitate la incendiu determinată de neprezentarea documentației tehnice, ridicarea măsurii se face în termen de cel mult 5 zile lucrătoare de la prezentarea acesteia.</w:t>
            </w:r>
          </w:p>
          <w:p w14:paraId="686BC8D5" w14:textId="58441F0F" w:rsidR="00D503E8" w:rsidRPr="00A3040D" w:rsidRDefault="00BF5E08" w:rsidP="00D503E8">
            <w:pPr>
              <w:spacing w:line="240" w:lineRule="auto"/>
              <w:jc w:val="both"/>
              <w:rPr>
                <w:rFonts w:ascii="Times New Roman" w:hAnsi="Times New Roman"/>
                <w:b/>
                <w:bCs/>
                <w:sz w:val="24"/>
                <w:szCs w:val="24"/>
                <w:lang w:val="ro-RO"/>
              </w:rPr>
            </w:pPr>
            <w:r>
              <w:rPr>
                <w:rFonts w:ascii="Times New Roman" w:hAnsi="Times New Roman"/>
                <w:b/>
                <w:bCs/>
                <w:sz w:val="24"/>
                <w:szCs w:val="24"/>
                <w:lang w:val="ro-RO"/>
              </w:rPr>
              <w:t>B.4</w:t>
            </w:r>
            <w:r w:rsidR="00D503E8" w:rsidRPr="00A3040D">
              <w:rPr>
                <w:rFonts w:ascii="Times New Roman" w:hAnsi="Times New Roman"/>
                <w:b/>
                <w:bCs/>
                <w:sz w:val="24"/>
                <w:szCs w:val="24"/>
                <w:lang w:val="ro-RO"/>
              </w:rPr>
              <w:t>. Aspecte privind întărirea rolului de autoritate:</w:t>
            </w:r>
          </w:p>
          <w:p w14:paraId="68CD443C"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Pentru întărirea rolului de autoritate au fost stabilite prin lege unele fapte care constituie contravenții, care anterior erau reglementate prin HG (nefuncționarea instalațiilor cu rol de protecție la incendiu, neasigurarea practicabilității căilor de evaluare).</w:t>
            </w:r>
          </w:p>
          <w:p w14:paraId="25BF9740"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De asemenea stabilirea posibilității de aplicare a sancțiunilor pentru contravențiile constatate pe baza înregistrării imaginilor, atunci când acestea sunt disponibile.</w:t>
            </w:r>
          </w:p>
          <w:p w14:paraId="421A49D7"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același scop au fost extinse măsurile de oprire a funcționării astfel:</w:t>
            </w:r>
          </w:p>
          <w:p w14:paraId="058FA3E9"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w:t>
            </w:r>
            <w:r w:rsidRPr="00A3040D">
              <w:rPr>
                <w:rFonts w:ascii="Times New Roman" w:hAnsi="Times New Roman"/>
                <w:sz w:val="24"/>
                <w:szCs w:val="24"/>
                <w:lang w:val="ro-RO"/>
              </w:rPr>
              <w:tab/>
              <w:t>au fost extinse domeniile de activitate la care se poate dispune măsura opririi funcționării (clădiri pentru servicii sociale, spații comerciale din stațiile de metrou, sisteme de distribuție a gazelor petroliere lichefiate (GPL) la autovehicule, corturi);</w:t>
            </w:r>
          </w:p>
          <w:p w14:paraId="728FDD36"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w:t>
            </w:r>
            <w:r w:rsidRPr="00A3040D">
              <w:rPr>
                <w:rFonts w:ascii="Times New Roman" w:hAnsi="Times New Roman"/>
                <w:sz w:val="24"/>
                <w:szCs w:val="24"/>
                <w:lang w:val="ro-RO"/>
              </w:rPr>
              <w:tab/>
              <w:t>au fost extinse categoriilor de construcții din domeniile deja existente: comerț - hipermagazine, piețe închise, spații comerciale din stațiile metrou, centre sau spații de agrement; cultură - cămine culturale, centre și complexe culturale; turism - minihoteluri, bungalow-uri, construcții de apartamente de închiriat sau camere de închiriat, pensiuni agroturistice și alte unități cu funcțiuni de cazare turistică, inclusiv spațiile pentru alimentație publică din cadrul acestora;</w:t>
            </w:r>
          </w:p>
          <w:p w14:paraId="142649F8"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w:t>
            </w:r>
            <w:r w:rsidRPr="00A3040D">
              <w:rPr>
                <w:rFonts w:ascii="Times New Roman" w:hAnsi="Times New Roman"/>
                <w:sz w:val="24"/>
                <w:szCs w:val="24"/>
                <w:lang w:val="ro-RO"/>
              </w:rPr>
              <w:tab/>
              <w:t>au fost incluse noi criterii de oprire a funcționării: nefuncționarea instalațiilor de stingere a incendiilor cu sprinklere, nefuncționarea instalației de detectare, semnalizare sau alarmare la incendiu, nerespectarea distanțelor de siguranță în cazul sistemelor de alimentare cu GPL la autovehicule, apariția unor avarii ori nerespectarea instrucțiunilor de utilizare și distribuție a gazelor petroliere lichefiate.</w:t>
            </w:r>
          </w:p>
          <w:p w14:paraId="724132D8" w14:textId="48685C37" w:rsidR="00D503E8" w:rsidRPr="00A3040D" w:rsidRDefault="00BF5E08" w:rsidP="00D503E8">
            <w:pPr>
              <w:spacing w:line="240" w:lineRule="auto"/>
              <w:jc w:val="both"/>
              <w:rPr>
                <w:rFonts w:ascii="Times New Roman" w:hAnsi="Times New Roman"/>
                <w:b/>
                <w:bCs/>
                <w:sz w:val="24"/>
                <w:szCs w:val="24"/>
                <w:lang w:val="ro-RO"/>
              </w:rPr>
            </w:pPr>
            <w:r>
              <w:rPr>
                <w:rFonts w:ascii="Times New Roman" w:hAnsi="Times New Roman"/>
                <w:b/>
                <w:bCs/>
                <w:sz w:val="24"/>
                <w:szCs w:val="24"/>
                <w:lang w:val="ro-RO"/>
              </w:rPr>
              <w:t>B.5</w:t>
            </w:r>
            <w:r w:rsidR="00D503E8" w:rsidRPr="00A3040D">
              <w:rPr>
                <w:rFonts w:ascii="Times New Roman" w:hAnsi="Times New Roman"/>
                <w:b/>
                <w:bCs/>
                <w:sz w:val="24"/>
                <w:szCs w:val="24"/>
                <w:lang w:val="ro-RO"/>
              </w:rPr>
              <w:t>. Aspecte privind aplicarea sigiliului la instalațiile de alimentare cu GPL/ridicarea sigiliului</w:t>
            </w:r>
          </w:p>
          <w:p w14:paraId="4A4875A4"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Având în vede exploziile la cisternele de GPL produse în data 26 august 2023 în localitatea Crevedia, județul Dâmbovița, au fost propuse norme privind aplicarea sigiliului la instalațiile de alimentare cu GPL la autovehicule, care vizează aplicarea acestuia, în condiții de siguranță, pe pistolul de alimentare cu GPL a autovehiculelor și pe afișajul pompei astfel încât să nu permită vizualizarea cantității de GPL.</w:t>
            </w:r>
          </w:p>
          <w:p w14:paraId="2028A791"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contextul propunerii de aplicare a sigiliului la pistolul de alimentare cu GPL a autovehiculelor, se impune extinderea obligației de afișare a anunțului referitor la oprirea funcționării inclusiv la aceste instalații.</w:t>
            </w:r>
          </w:p>
          <w:p w14:paraId="6FBFB798"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În ceea ce privește ridicarea sigiliului la construcțiile sau amenajările operatorului economic în punctul de lucru, au fost propuse două cazuri noi, respectiv: </w:t>
            </w:r>
          </w:p>
          <w:p w14:paraId="28F34160"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după constatarea, în cadrul unui control executat de personalul inspectoratului pentru situații de urgență, a remedierii deficiențelor care au stat la baza opririi funcționării, la categoriile de construcții și amenajări care nu se încadrează în prevederile Hotărârii Guvernului  nr. 571/2016;</w:t>
            </w:r>
          </w:p>
          <w:p w14:paraId="171FBCCB"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lastRenderedPageBreak/>
              <w:t>- după punerea în funcțiune a instalațiilor cu rol în asigurarea cerinței securitate la incendiu, atunci când oprirea funcționării a fost determinată de nefuncționarea instalațiilor de detectare sau a instalațiilor automate de stingere sau neluarea măsurilor compensatorii pe perioada nefuncționării (obligația administratorului prevăzută la art. 19 lit. r2 și r3) și nu a intervenit pierderea valabilității autorizației de securitate la incendiu, pentru nepunerea în stare de funcționare a acestora în cel mult 30 de zile.</w:t>
            </w:r>
          </w:p>
          <w:p w14:paraId="3DEFEEC3" w14:textId="66A674AF" w:rsidR="00D503E8" w:rsidRPr="00A3040D" w:rsidRDefault="00BF5E08" w:rsidP="00D503E8">
            <w:pPr>
              <w:spacing w:line="240" w:lineRule="auto"/>
              <w:jc w:val="both"/>
              <w:rPr>
                <w:rFonts w:ascii="Times New Roman" w:hAnsi="Times New Roman"/>
                <w:b/>
                <w:bCs/>
                <w:sz w:val="24"/>
                <w:szCs w:val="24"/>
                <w:lang w:val="ro-RO"/>
              </w:rPr>
            </w:pPr>
            <w:r>
              <w:rPr>
                <w:rFonts w:ascii="Times New Roman" w:hAnsi="Times New Roman"/>
                <w:b/>
                <w:bCs/>
                <w:sz w:val="24"/>
                <w:szCs w:val="24"/>
                <w:lang w:val="ro-RO"/>
              </w:rPr>
              <w:t>B.6</w:t>
            </w:r>
            <w:r w:rsidR="00D503E8" w:rsidRPr="00A3040D">
              <w:rPr>
                <w:rFonts w:ascii="Times New Roman" w:hAnsi="Times New Roman"/>
                <w:b/>
                <w:bCs/>
                <w:sz w:val="24"/>
                <w:szCs w:val="24"/>
                <w:lang w:val="ro-RO"/>
              </w:rPr>
              <w:t>. Aspecte privind reconsiderarea sistemului de sancțiuni</w:t>
            </w:r>
          </w:p>
          <w:p w14:paraId="38A785E8"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Pentru întărirea rolului de autoritate a inspectoratelor pentru situații de urgență a fost reconsiderat sistemul de sancțiuni, pentru a asigura o abordare mai exigentă a activității de apărare împotriva incendiilor desfășurată în cadrul tuturor autorităților administrației publice, instituțiilor și operatorilor economici.</w:t>
            </w:r>
          </w:p>
          <w:p w14:paraId="70EC0589"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În acest sens, au fost stabilite sancțiuni pentru neîndeplinirea obligațiilor nou introduse în sarcina cadrelor tehnice angajate și a celor care îndeplinesc atribuții prin cumul din cadrul Consiliului General al Municipiului București, consiliilor locale ale sectoarelor municipiului București, consiliilor județene, consiliilor locale, instituțiilor și operatorilor economici, persoanelor fizice sau juridice autorizate să îndeplinească atribuții de cadru tehnic, administratorilor/conducătorilor instituțiilor și beneficiarilor investițiilor/autorizației de securitate la incendiu, raportate la gravitatea faptelor și consecințele acestora. </w:t>
            </w:r>
          </w:p>
          <w:p w14:paraId="1099C62E"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În același scop, au fost majorate cuantumurile amenzilor astfel încât acestea să fie corelate cu gradul de pericol al faptelor săvârșite. </w:t>
            </w:r>
          </w:p>
          <w:p w14:paraId="76547A6C"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Neîndeplinirea obligațiilor care pot avea consecințe deosebit de grave asupra utilizatorilor, precum nefuncționarea instalațiilor de detectare, semnalizare și alarmare la incendiu și a instalațiilor automate de stingere implică oprirea funcționării construcțiilor sau amenajărilor. Pentru a asigura eficiența actului de autoritate exercitat de inspectoratele pentru situații de urgență, în cazul amenzilor aplicate pentru încălcarea gravă a cerinței securitate la incendiu (de la 30.000 lei la 100.000 lei), funcționarea fără autorizație de securitate la incendiu și nerespectarea cerințelor care au stat la baza emiterii autorizației de securitate la incendiu (de la 20.000 lei la 50.000 lei), contravenientul nu va beneficia de posibilitatea achitării a jumătate din minimul amenzii. În acest caz contravenientul va achita cuantumul amenzii stabilit de agentul constatator.</w:t>
            </w:r>
          </w:p>
          <w:p w14:paraId="21E9656A"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cazul neîndeplinirii de către administrator a obligației de a asigura practicabilitatea căilor de evacuare (prin depozitarea de diverse materiale pe căile de evacuare) se propune sancțiunea amenzii în cuantum de la 5.000 lei la 10.000 lei. În situația în care neîndeplinirea acestei obligații vizează blocarea ușilor de evacuare cu sisteme de închidere cu cheie, lacăt sau altele asemenea (cu excepția sistemelor prevăzute de reglementările tehnice – electromagneți care declanșează în caz de incendiu și permit deschiderea ușilor), sancțiunea propusă este amendă în cuantum de la 10.000 lei la 20.000 lei la prima abatere și amendă în cuantum de 30.000 lei la 100.000 lei și oprirea funcționării ca sancțiune complementară la a doua abatere dacă spațiul se încadrează în categoria construcțiilor la care se pot înregistra consecințe deosebit de grave în caz de incendiu prevăzute de HG nr. 915/2015.</w:t>
            </w:r>
          </w:p>
          <w:p w14:paraId="11E467CE"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Pentru neîndeplinirea de către administrator a obligației de a interzice utilizarea articolelor pirotehnice și folosirea flăcării în interiorul construcțiilor din domeniile comerț, cultură și turism, se propune sancțiunea amenzii în cuantum de la 10.000 lei la 20.000 lei la prima abatere, respectiv cu amendă în cuantum de 30.000 lei la 100.000 lei și oprirea funcționării pe o perioadă de 60 de zile ca sancțiune complementară la a doua abatere.   </w:t>
            </w:r>
          </w:p>
          <w:p w14:paraId="78F580D7"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Totodată, în cazul în care, pe timpul controalelor de prevenire, inspectorii constată nerespectarea criteriilor de performanță sau neîndeplinirea obligațiilor care le revin acestor persoane potrivit legii, se </w:t>
            </w:r>
            <w:r w:rsidRPr="00A3040D">
              <w:rPr>
                <w:rFonts w:ascii="Times New Roman" w:hAnsi="Times New Roman"/>
                <w:sz w:val="24"/>
                <w:szCs w:val="24"/>
                <w:lang w:val="ro-RO"/>
              </w:rPr>
              <w:lastRenderedPageBreak/>
              <w:t xml:space="preserve">va dispune retragerea autorizației de securitate la incendiu ca sancțiune contravențională complementară și aplicarea amenzii ca sancțiune principală. </w:t>
            </w:r>
          </w:p>
          <w:p w14:paraId="68F23921"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Mai mult, sancțiunea avertismentului nu va putea fi aplicată în situațiile în care cuantumul amenzii prevăzut de lege este mai mare de 2.500 lei.</w:t>
            </w:r>
          </w:p>
          <w:p w14:paraId="57F1C0B3"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contextul reglementării unei Metodologii de autorizare a persoanelor fizice și juridice care pot îndeplini atribuții de cadru tehnic prin încheierea de contracte, se impune reglementarea unui sistem de măsuri din zona contravențională și penală care să prevină îndeplinirea formală a obligațiilor propuse în sarcina acestora prin încheierea de contracte cu o multitudine de entități (operatori economici și instituții) din pur interes comercial în detrimentul caracterului permanent al apărării împotriva incendiilor. În acest sens, suplimentar sancțiunilor contravenționale propuse în lege care vizează neîndeplinirea de către această categorie de cadre tehnice a obligațiilor care le revin, pentru situațiile în care se constată că persoanele fizice sau juridice încheie contracte cu diferite entități (operatori economici sau instituții) în scopul de a îndeplini atribuții în domeniul apărării împotriva incendiilor fără a fi autorizate de inspectoratele pentru situații de urgență propunem reglementarea caracterului infracțional ala cestei fapte pe considerentul că aceasta întrunește condițiile infracțiunii de  exercitare fără drept a unei profesii.</w:t>
            </w:r>
          </w:p>
          <w:p w14:paraId="27DCA236" w14:textId="1AD73B16" w:rsidR="00D503E8" w:rsidRPr="00A3040D" w:rsidRDefault="00BF5E08" w:rsidP="00D503E8">
            <w:pPr>
              <w:spacing w:line="240" w:lineRule="auto"/>
              <w:jc w:val="both"/>
              <w:rPr>
                <w:rFonts w:ascii="Times New Roman" w:hAnsi="Times New Roman"/>
                <w:b/>
                <w:bCs/>
                <w:sz w:val="24"/>
                <w:szCs w:val="24"/>
                <w:lang w:val="ro-RO"/>
              </w:rPr>
            </w:pPr>
            <w:r>
              <w:rPr>
                <w:rFonts w:ascii="Times New Roman" w:hAnsi="Times New Roman"/>
                <w:b/>
                <w:bCs/>
                <w:sz w:val="24"/>
                <w:szCs w:val="24"/>
                <w:lang w:val="ro-RO"/>
              </w:rPr>
              <w:t>B.7</w:t>
            </w:r>
            <w:r w:rsidR="00D503E8" w:rsidRPr="00A3040D">
              <w:rPr>
                <w:rFonts w:ascii="Times New Roman" w:hAnsi="Times New Roman"/>
                <w:b/>
                <w:bCs/>
                <w:sz w:val="24"/>
                <w:szCs w:val="24"/>
                <w:lang w:val="ro-RO"/>
              </w:rPr>
              <w:t>. Corelarea actelor normative care reglementează emiterea acordului de funcționare (pentru comercianți)și obligația de obținerea a autorizației de securitate la incendiu</w:t>
            </w:r>
          </w:p>
          <w:p w14:paraId="5647CCA7"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Condiționarea emiterii acordului de funcționare (de către autoritatea publică locală) prevăzut de OG nr. 99/2000 privind comercializarea produselor și serviciilor de piață de obținerea autorizației de securitate la incendiu prevăzută de Legea nr. 307/2006 privind apărarea împotriva incendiilor, pentru categoriile de construcții cu risc mare de incendiu (spații de alimentație publică cu aria desfășurată mai mare de 600 mp, spații pentru comerț încadrate în categoria sălilor aglomerate, spații pentru comerț amenajate în clădiri înalte și foarte înalte, clădiri pentru comerț cu suprafața desfășurată mai mare de 2.500 mp, clădiri de turism având capacitatea mai mare de 25 de camere sau aria desfășurată mai mare de 1.000 mp, stații de distribuție a carburanților și gazelor petroliere lichefiate la autovehicule, spații comerciale din stațiile de metrou). În situația în care inspectoratele pentru situații de urgență nu emit autorizațiile de securitate la incendiu în termenul prevăzut de lege, autoritatea publică locală va emite un acord de funcționare cu titlu provizoriu pentru alte construcții decât cele menționate mai sus.</w:t>
            </w:r>
          </w:p>
          <w:p w14:paraId="0F1A4AFE" w14:textId="4E0288D8" w:rsidR="00D503E8" w:rsidRPr="00A3040D" w:rsidRDefault="00BF5E08" w:rsidP="00D503E8">
            <w:pPr>
              <w:spacing w:line="240" w:lineRule="auto"/>
              <w:jc w:val="both"/>
              <w:rPr>
                <w:rFonts w:ascii="Times New Roman" w:hAnsi="Times New Roman"/>
                <w:b/>
                <w:bCs/>
                <w:sz w:val="24"/>
                <w:szCs w:val="24"/>
                <w:lang w:val="ro-RO"/>
              </w:rPr>
            </w:pPr>
            <w:r>
              <w:rPr>
                <w:rFonts w:ascii="Times New Roman" w:hAnsi="Times New Roman"/>
                <w:b/>
                <w:bCs/>
                <w:sz w:val="24"/>
                <w:szCs w:val="24"/>
                <w:lang w:val="ro-RO"/>
              </w:rPr>
              <w:t>B.8</w:t>
            </w:r>
            <w:r w:rsidR="00D503E8" w:rsidRPr="00A3040D">
              <w:rPr>
                <w:rFonts w:ascii="Times New Roman" w:hAnsi="Times New Roman"/>
                <w:b/>
                <w:bCs/>
                <w:sz w:val="24"/>
                <w:szCs w:val="24"/>
                <w:lang w:val="ro-RO"/>
              </w:rPr>
              <w:t>. Aspecte conexe</w:t>
            </w:r>
          </w:p>
          <w:p w14:paraId="7EBBA020"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scopul informării populației și asigurării accesului la informații de interes public cu privire la categoriile de construcții care dețin autorizație de securitate la incendiu, Inspectoratul General pentru Situații de Urgență va afișa pe site-ul instituției, www.igsu.ro, evidența obiectivelor care dețin autorizație de securitate la incendiu, la nivel național, organizată pe categorii de construcții, amenajări și instalații, constituită pe județe și municipiul București.</w:t>
            </w:r>
          </w:p>
          <w:p w14:paraId="7C276AE5"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Evidența obiectivelor va fi întocmită de inspectoratele pentru situații de urgență,va cuprinde informații cu privire la numărul de înregistrare a autorizației, denumirea și adresa obiectivului operatorului economic/instituției/ beneficiarului și domeniul de activitate și va fi actualizată lunar, având în vedere autorizațiile emise și autorizațiile la care s-a constatat pierderea valabilității pe timpul controalelor de prevenire.</w:t>
            </w:r>
          </w:p>
          <w:p w14:paraId="2C61119C"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Pentru asigurarea unor locuințe conforme standardelor de apărare împotriva incendiilor și pentru reducerea numărului de incendii și de victime în locuințe, prin proiect se propune instituirea obligației dezvoltatorilor imobiliari de a dota locuințele noi cu detectoare autonome de incendiu înainte ca acestea să fie înstrăinate/vândute.</w:t>
            </w:r>
          </w:p>
          <w:p w14:paraId="08B17DE1"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lastRenderedPageBreak/>
              <w:t>De asemenea, a fost instituită obligația investitorilor de a solicita în scris și de a include în comisia de recepție, în calitate de membru, o persoană desemnată de inspecțiile de prevenire din cadrul inspectoratelor pentru situații de urgență la recepția la terminarea lucrărilor pentru clădirile de locuit colective prevăzute cu parcaje cu peste 10 locuri de parcare pentru autoturisme. Astfel, dezvoltatorii vor fi obligați să facă dovada îndeplinirii măsurilor de apărare împotriva incendiilor prevăzute de reglementările tehnice în vederea obținerii, de la autoritatea publică locală, a certificatului de atestare a edificării construcției necesar pentru intabularea și înstrăinarea locuințelor.</w:t>
            </w:r>
          </w:p>
          <w:p w14:paraId="7C8C89C3"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Pentru stabilirea unui cadru legal clar și previzibil, se propune reglementarea obligației beneficiarului investiției de a face dovada punerii în funcțiune a construcțiilor, instalațiilor sau amenajărilor pe baza actelor de autoritate emise de către autoritățile administrației publice locale sau centrale pe domenii de competență. Astfel, inspectorii de prevenire vor putea stabili fără echivoc incidența reglementărilor tehnice aplicabile construcțiilor sau amenajărilor (prin îndeplinirea cerinței securitate la incendiu), respectiv incidența prevederilor Hotărârii Guvernului nr. 915/2015 privind stabilirea criteriilor pentru oprirea funcționării ori utilizării construcțiilor sau amenajărilor determinate de încălcarea gravă a cerinței de securitate la incendiu în ceea ce privește periclitarea vieții ocupanților și forțelor de intervenție, neasigurarea stabilității elementelor portante, respectiv a limitării propagării focului și fumului în interiorul edificiului și la vecinătăți.</w:t>
            </w:r>
          </w:p>
          <w:p w14:paraId="0265C628"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De asemenea, au fost abrogate anumite prevederi referitoare la pregătirea și punerea în aplicare a planurilor de intervenție în caz de incendiu, identificarea, evaluarea și controlul riscurilor de incendiu ca urmare a eliminării unor obligații ale administratorului/conducătorului instituției/ ministerelor și celorlalte organe ale administrației publice prin Ordonanța de urgență a Guvernului nr. 80/2021.</w:t>
            </w:r>
          </w:p>
          <w:p w14:paraId="7496F2B4"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Nu în ultimul rând, au fost abrogate prevederile conform cărora personalul angajat al serviciilor de urgență voluntare/private se încadra în condiții de muncă similare personalului serviciilor de urgență profesioniste, întrucât, prin Decizia nr. 8 din 7 martie 2022 referitoare la interpretarea și aplicarea unitară a dispozițiilor art. 39 alin. (1) din Legea nr. 307/2006 pronunțată de Înalta Curte de Casație și Justiție, instanța supremă a admis recursul în interesul legii formulat de Colegiul de conducere al Curții de Apel Suceava și, în consecință, a stabilit că „În interpretarea și aplicarea unitară a dispozițiilor art. 39 alin. (1) din Legea nr. 307/2006, personalul angajat al serviciilor de urgență voluntare/private nu este încadrat opelegis în condiții speciale de muncă, prin raportare la art. 1-3 din Hotărârea Guvernului nr. 1025/2003, iar dispozițiile art. 1 și 6 din Hotărârea Guvernului nr. 1294/2001 și ale art. 2 alin. (2) din Ordinul ministrului de interne nr. 283/2002 nu îi sunt aplicabile.”</w:t>
            </w:r>
          </w:p>
          <w:p w14:paraId="6DA8342D"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În considerentele deciziei, instanța supremă a reținut că a considera că prevederile art. 39 alin. (1) din Legea nr. 307/2006 au semnificația unei încadrări opelegis în condiții speciale de muncă a activității personalului angajat în cadrul serviciilor de urgență ar fi contrar nu numai voinței legiuitorului, care nu a reglementat în mod expres un astfel de drept, dar și cadrului legal general și principiilor care definesc condițiile speciale de muncă și criteriile legale pentru încadrarea activității în condiții speciale, așa cum au fost acestea decelate prin deciziile care au unificat practica judiciară în această materie. </w:t>
            </w:r>
          </w:p>
          <w:p w14:paraId="6EA41ED5"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De asemenea, Înalta Curte a reținut fără echivoc, la punctul 83 din considerentele deciziei, că locurile de muncă din cadrul serviciilor de urgență voluntare și activitatea pompierilor voluntari nu sunt stabilite prin lege a se încadra în condiții speciale, dat fiind că nu îndeplinesc condițiile cumulative privind înscrierea activității și a unității angajatoare în anexele nr. 1 și 2 la Legea                    nr. 226/2006 și, respectiv, în anexele nr. 2 și 3 la Legea nr. 263/2010, cu modificările și completările ulterioare, iar la punctul 95 a reținut următoarele: „Așadar, cu atât mai puțin Hotărârea Guvernului nr. 1294/2001 ar putea fi aplicabilă personalului civil angajat în cadrul consiliilor locale (servicii de urgență voluntare) sau operatoriilor economici (servicii de urgență private), cu atribuții în domeniul apărării și prevenirii incendiilor. Atunci când legiuitorul a dorit ca prevederile Hotărârii Guvernului nr. 1294/2001 să se aplice și altor categorii de personal a prevăzut în mod expres acest lucru, sens în care pot fi menționate, </w:t>
            </w:r>
            <w:r w:rsidRPr="00A3040D">
              <w:rPr>
                <w:rFonts w:ascii="Times New Roman" w:hAnsi="Times New Roman"/>
                <w:sz w:val="24"/>
                <w:szCs w:val="24"/>
                <w:lang w:val="ro-RO"/>
              </w:rPr>
              <w:lastRenderedPageBreak/>
              <w:t>exemplificativ, dispozițiile art. 11 din Legea nr. 223/2015 privind pensiile militare de stat, care stabilesc că prevederile Hotărârii Guvernului nr. 1294/2001 aplicabile militarilor din cadrul Ministerului Justiției se aplică și funcționarilor publici cu statut special din sistemul administrației penitenciarelor.”</w:t>
            </w:r>
          </w:p>
          <w:p w14:paraId="0EABC639"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În concluzie, în prezent nu există temei legal pentru încadrarea activității în condiții speciale a unor noi locuri de muncă, fiind necesară corelarea prevederilor Legii nr. 307/2006, astfel cum sunt modificate și completate prin prezenta ordonanță de urgență, cu prevederile legale referitoare la metodologia și criteriile prevăzute de actele normative referitoare la această problematică.</w:t>
            </w:r>
          </w:p>
          <w:p w14:paraId="2B19E115"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Pentru a asigura un cadru solid de reglementare se propune stabilirea în lege a criteriilor în baza cărora se stabilesc categoriile de construcții și amenajări care se supun avizării și/sau autorizării privind securitatea la incendiu - risc de incendiu în funcționare, regim de înălțime, număr de locuri sau utilizatori, amplasare, aria desfășurată, funcțiuni și capacități de cazare, stocare sau depozitare și se aprobă prin hotărâre a Guvernului (HG nr. 571/2016 în vigoare).</w:t>
            </w:r>
          </w:p>
          <w:p w14:paraId="1ADCA2D8"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 xml:space="preserve">Pentru evaluarea activității de prevenire desfășurată de inspectorate se propune reglementarea unui sistem de indicatori de performanță prin intermediul cărora se va norma fondul de timp necesar exercitării rolului de autoritate în mod eficient și unitar. </w:t>
            </w:r>
          </w:p>
          <w:p w14:paraId="1D60057F" w14:textId="77777777" w:rsidR="00D503E8" w:rsidRPr="00A3040D"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Totodată, a fost propusă reglementarea în mod expres în cuprinsul legii a mecanismului prin care beneficiarii investițiilor pot sesiza IGSU cu privire la depășirea de către inspectoratele pentru situații de urgență a termenelor de soluționare a cererilor de emitere a avizelor și autorizațiilor de securitate la incendiu.</w:t>
            </w:r>
          </w:p>
          <w:p w14:paraId="12DC1744" w14:textId="07BFA87D" w:rsidR="00D503E8" w:rsidRDefault="00D503E8" w:rsidP="00D503E8">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De asemenea, au fost emise norme tranzitorii care prevăd termene clare pentru elaborarea actelor normative subsecvente.</w:t>
            </w:r>
          </w:p>
          <w:p w14:paraId="0EBF96D1" w14:textId="5A7F9ABB" w:rsidR="00787754" w:rsidRDefault="00BF5E08" w:rsidP="00787754">
            <w:pPr>
              <w:spacing w:line="240" w:lineRule="auto"/>
              <w:jc w:val="both"/>
              <w:rPr>
                <w:rFonts w:ascii="Times New Roman" w:hAnsi="Times New Roman"/>
                <w:b/>
                <w:bCs/>
                <w:sz w:val="24"/>
                <w:szCs w:val="24"/>
                <w:lang w:val="ro-RO"/>
              </w:rPr>
            </w:pPr>
            <w:r>
              <w:rPr>
                <w:rFonts w:ascii="Times New Roman" w:hAnsi="Times New Roman"/>
                <w:b/>
                <w:bCs/>
                <w:sz w:val="24"/>
                <w:szCs w:val="24"/>
                <w:lang w:val="ro-RO"/>
              </w:rPr>
              <w:t xml:space="preserve">C. </w:t>
            </w:r>
            <w:r w:rsidR="00787754">
              <w:rPr>
                <w:rFonts w:ascii="Times New Roman" w:hAnsi="Times New Roman"/>
                <w:b/>
                <w:bCs/>
                <w:sz w:val="24"/>
                <w:szCs w:val="24"/>
                <w:lang w:val="ro-RO"/>
              </w:rPr>
              <w:t>E</w:t>
            </w:r>
            <w:r w:rsidR="00787754" w:rsidRPr="005F0449">
              <w:rPr>
                <w:rFonts w:ascii="Times New Roman" w:hAnsi="Times New Roman"/>
                <w:b/>
                <w:bCs/>
                <w:sz w:val="24"/>
                <w:szCs w:val="24"/>
                <w:lang w:val="ro-RO"/>
              </w:rPr>
              <w:t xml:space="preserve">valuarea impactului anumitor proiecte publice şi private asupra mediului </w:t>
            </w:r>
          </w:p>
          <w:p w14:paraId="28140773" w14:textId="77777777" w:rsidR="00285F3B" w:rsidRPr="00285F3B" w:rsidRDefault="00285F3B" w:rsidP="00285F3B">
            <w:pPr>
              <w:spacing w:line="240" w:lineRule="auto"/>
              <w:jc w:val="both"/>
              <w:rPr>
                <w:rFonts w:ascii="Times New Roman" w:hAnsi="Times New Roman"/>
                <w:sz w:val="24"/>
                <w:szCs w:val="24"/>
                <w:lang w:val="ro-RO"/>
              </w:rPr>
            </w:pPr>
            <w:r w:rsidRPr="00285F3B">
              <w:rPr>
                <w:rFonts w:ascii="Times New Roman" w:hAnsi="Times New Roman"/>
                <w:sz w:val="24"/>
                <w:szCs w:val="24"/>
                <w:lang w:val="ro-RO"/>
              </w:rPr>
              <w:t xml:space="preserve">În contextul reglementărilor la nivel UE și la nivel național care au ca obiect optimizarea și simplificarea procedurilor de reglementare proiecte de investiții, inclusiv din punct de vedere al protecției mediului, fără a se aduce atingere calității procesului de evaluare a impactului asupra mediului, se impune reducerea termenelor prezentate mai sus după cum urmează: termenul stabilit la art. 9 alin. (1) din anexa nr. 5 a legii se reduce de la 15 la 10 zile; termenul stabilit la art. 10 alin. (2) din anexa nr. 5 a legii se reduce de la 20 de zile la 15 zile; termenul stabilit prin art. 10 alin. (6) din anexa nr. 5 a legii se reduce de la 90 la 60 de zile, cu exceptia situației în care proiectele pot avea impact transfrontalier. </w:t>
            </w:r>
          </w:p>
          <w:p w14:paraId="4E9069FC" w14:textId="236E9F6B" w:rsidR="00D503E8" w:rsidRPr="00A3040D" w:rsidRDefault="00285F3B" w:rsidP="00285F3B">
            <w:pPr>
              <w:spacing w:line="240" w:lineRule="auto"/>
              <w:jc w:val="both"/>
              <w:rPr>
                <w:rFonts w:ascii="Times New Roman" w:hAnsi="Times New Roman"/>
                <w:sz w:val="24"/>
                <w:szCs w:val="24"/>
                <w:lang w:val="ro-RO"/>
              </w:rPr>
            </w:pPr>
            <w:r w:rsidRPr="00285F3B">
              <w:rPr>
                <w:rFonts w:ascii="Times New Roman" w:hAnsi="Times New Roman"/>
                <w:sz w:val="24"/>
                <w:szCs w:val="24"/>
                <w:lang w:val="ro-RO"/>
              </w:rPr>
              <w:t>Prin aceste modificări se obține o reducere de 40 de zile a timpului maxim alocat pentru luarea deciziei în cadrul celor două etape din procedura de evaluare a impactului asupra mediului, respectiv etapa de evaluare inițială și etapa de încadrare.</w:t>
            </w:r>
          </w:p>
          <w:p w14:paraId="726586A4" w14:textId="2F6FBB23" w:rsidR="009220FA" w:rsidRDefault="00A5676F" w:rsidP="008C7324">
            <w:pPr>
              <w:spacing w:line="240" w:lineRule="auto"/>
              <w:jc w:val="both"/>
              <w:rPr>
                <w:rFonts w:ascii="Times New Roman" w:hAnsi="Times New Roman"/>
                <w:b/>
                <w:sz w:val="24"/>
                <w:szCs w:val="24"/>
                <w:lang w:val="ro-RO"/>
              </w:rPr>
            </w:pPr>
            <w:r w:rsidRPr="00A3040D">
              <w:rPr>
                <w:rFonts w:ascii="Times New Roman" w:hAnsi="Times New Roman"/>
                <w:b/>
                <w:bCs/>
                <w:sz w:val="24"/>
                <w:szCs w:val="24"/>
                <w:lang w:val="ro-RO"/>
              </w:rPr>
              <w:t xml:space="preserve">      </w:t>
            </w:r>
            <w:r w:rsidR="009220FA" w:rsidRPr="00A3040D">
              <w:rPr>
                <w:rFonts w:ascii="Times New Roman" w:hAnsi="Times New Roman"/>
                <w:b/>
                <w:bCs/>
                <w:sz w:val="24"/>
                <w:szCs w:val="24"/>
                <w:lang w:val="ro-RO"/>
              </w:rPr>
              <w:t>2.4</w:t>
            </w:r>
            <w:r w:rsidR="009220FA" w:rsidRPr="00A3040D">
              <w:rPr>
                <w:rFonts w:ascii="Times New Roman" w:hAnsi="Times New Roman"/>
                <w:sz w:val="24"/>
                <w:szCs w:val="24"/>
                <w:lang w:val="ro-RO"/>
              </w:rPr>
              <w:t xml:space="preserve">. </w:t>
            </w:r>
            <w:r w:rsidR="009220FA" w:rsidRPr="00A3040D">
              <w:rPr>
                <w:rFonts w:ascii="Times New Roman" w:hAnsi="Times New Roman"/>
                <w:b/>
                <w:sz w:val="24"/>
                <w:szCs w:val="24"/>
                <w:lang w:val="ro-RO"/>
              </w:rPr>
              <w:t>Alte informații</w:t>
            </w:r>
          </w:p>
          <w:p w14:paraId="463B7834" w14:textId="30444989" w:rsidR="0054640D" w:rsidRPr="00A3040D" w:rsidRDefault="00BF5E08" w:rsidP="008C7324">
            <w:pPr>
              <w:spacing w:line="240" w:lineRule="auto"/>
              <w:jc w:val="both"/>
              <w:rPr>
                <w:rFonts w:ascii="Times New Roman" w:hAnsi="Times New Roman"/>
                <w:b/>
                <w:sz w:val="24"/>
                <w:szCs w:val="24"/>
                <w:lang w:val="ro-RO"/>
              </w:rPr>
            </w:pPr>
            <w:r>
              <w:rPr>
                <w:rFonts w:ascii="Times New Roman" w:hAnsi="Times New Roman"/>
                <w:b/>
                <w:sz w:val="24"/>
                <w:szCs w:val="24"/>
                <w:lang w:val="ro-RO"/>
              </w:rPr>
              <w:t xml:space="preserve">Modificările legislative </w:t>
            </w:r>
            <w:r w:rsidR="00976CEF">
              <w:rPr>
                <w:rFonts w:ascii="Times New Roman" w:hAnsi="Times New Roman"/>
                <w:b/>
                <w:sz w:val="24"/>
                <w:szCs w:val="24"/>
                <w:lang w:val="ro-RO"/>
              </w:rPr>
              <w:t>cu privire la</w:t>
            </w:r>
            <w:r>
              <w:rPr>
                <w:rFonts w:ascii="Times New Roman" w:hAnsi="Times New Roman"/>
                <w:b/>
                <w:sz w:val="24"/>
                <w:szCs w:val="24"/>
                <w:lang w:val="ro-RO"/>
              </w:rPr>
              <w:t xml:space="preserve"> Legea nr. 2</w:t>
            </w:r>
            <w:r w:rsidR="00976CEF">
              <w:rPr>
                <w:rFonts w:ascii="Times New Roman" w:hAnsi="Times New Roman"/>
                <w:b/>
                <w:sz w:val="24"/>
                <w:szCs w:val="24"/>
                <w:lang w:val="ro-RO"/>
              </w:rPr>
              <w:t>9</w:t>
            </w:r>
            <w:r>
              <w:rPr>
                <w:rFonts w:ascii="Times New Roman" w:hAnsi="Times New Roman"/>
                <w:b/>
                <w:sz w:val="24"/>
                <w:szCs w:val="24"/>
                <w:lang w:val="ro-RO"/>
              </w:rPr>
              <w:t>2/2018 au făcut obiectul unei consultări la nivel de experți cu DG Mediu</w:t>
            </w:r>
            <w:r w:rsidR="00976CEF">
              <w:rPr>
                <w:rFonts w:ascii="Times New Roman" w:hAnsi="Times New Roman"/>
                <w:b/>
                <w:sz w:val="24"/>
                <w:szCs w:val="24"/>
                <w:lang w:val="ro-RO"/>
              </w:rPr>
              <w:t xml:space="preserve"> de la nivelul Comisiei Europene</w:t>
            </w:r>
            <w:r>
              <w:rPr>
                <w:rFonts w:ascii="Times New Roman" w:hAnsi="Times New Roman"/>
                <w:b/>
                <w:sz w:val="24"/>
                <w:szCs w:val="24"/>
                <w:lang w:val="ro-RO"/>
              </w:rPr>
              <w:t xml:space="preserve">, în urma căreia a fost transmis acordul oficial la data de 26 ianuarie 2026.  </w:t>
            </w:r>
          </w:p>
          <w:p w14:paraId="4B8C644C" w14:textId="3C9A3176" w:rsidR="009220FA" w:rsidRPr="00A3040D" w:rsidRDefault="009220FA" w:rsidP="00F37B52">
            <w:pPr>
              <w:spacing w:line="240" w:lineRule="auto"/>
              <w:ind w:left="35" w:firstLine="426"/>
              <w:contextualSpacing/>
              <w:jc w:val="both"/>
              <w:rPr>
                <w:rFonts w:ascii="Times New Roman" w:hAnsi="Times New Roman"/>
                <w:sz w:val="24"/>
                <w:szCs w:val="24"/>
                <w:lang w:val="ro-RO"/>
              </w:rPr>
            </w:pPr>
          </w:p>
        </w:tc>
      </w:tr>
      <w:tr w:rsidR="009220FA" w:rsidRPr="00A3040D" w14:paraId="4E16411F" w14:textId="77777777" w:rsidTr="00881793">
        <w:tc>
          <w:tcPr>
            <w:tcW w:w="10065" w:type="dxa"/>
            <w:gridSpan w:val="7"/>
          </w:tcPr>
          <w:p w14:paraId="226FB344" w14:textId="77777777" w:rsidR="009220FA" w:rsidRPr="00A3040D" w:rsidRDefault="009220FA" w:rsidP="008C7324">
            <w:pPr>
              <w:spacing w:line="240" w:lineRule="auto"/>
              <w:ind w:firstLine="504"/>
              <w:contextualSpacing/>
              <w:jc w:val="center"/>
              <w:rPr>
                <w:rFonts w:ascii="Times New Roman" w:hAnsi="Times New Roman"/>
                <w:b/>
                <w:sz w:val="24"/>
                <w:szCs w:val="24"/>
                <w:u w:val="single"/>
                <w:lang w:val="ro-RO"/>
              </w:rPr>
            </w:pPr>
          </w:p>
          <w:p w14:paraId="323CFC0A" w14:textId="77777777" w:rsidR="009220FA" w:rsidRPr="00A3040D" w:rsidRDefault="009220FA" w:rsidP="008C7324">
            <w:pPr>
              <w:spacing w:line="240" w:lineRule="auto"/>
              <w:ind w:firstLine="504"/>
              <w:contextualSpacing/>
              <w:jc w:val="center"/>
              <w:rPr>
                <w:rFonts w:ascii="Times New Roman" w:hAnsi="Times New Roman"/>
                <w:b/>
                <w:sz w:val="24"/>
                <w:szCs w:val="24"/>
                <w:u w:val="single"/>
                <w:lang w:val="ro-RO"/>
              </w:rPr>
            </w:pPr>
            <w:r w:rsidRPr="00A3040D">
              <w:rPr>
                <w:rFonts w:ascii="Times New Roman" w:hAnsi="Times New Roman"/>
                <w:b/>
                <w:sz w:val="24"/>
                <w:szCs w:val="24"/>
                <w:u w:val="single"/>
                <w:lang w:val="ro-RO"/>
              </w:rPr>
              <w:t>Secțiunea a 3–a</w:t>
            </w:r>
          </w:p>
          <w:p w14:paraId="689DD848" w14:textId="77777777" w:rsidR="009220FA" w:rsidRPr="00A3040D" w:rsidRDefault="009220FA" w:rsidP="008C7324">
            <w:pPr>
              <w:spacing w:line="240" w:lineRule="auto"/>
              <w:ind w:firstLine="504"/>
              <w:contextualSpacing/>
              <w:jc w:val="center"/>
              <w:rPr>
                <w:rFonts w:ascii="Times New Roman" w:hAnsi="Times New Roman"/>
                <w:b/>
                <w:sz w:val="24"/>
                <w:szCs w:val="24"/>
                <w:lang w:val="ro-RO"/>
              </w:rPr>
            </w:pPr>
            <w:r w:rsidRPr="00A3040D">
              <w:rPr>
                <w:rFonts w:ascii="Times New Roman" w:hAnsi="Times New Roman"/>
                <w:b/>
                <w:sz w:val="24"/>
                <w:szCs w:val="24"/>
                <w:lang w:val="ro-RO"/>
              </w:rPr>
              <w:t xml:space="preserve">Impactul socioeconomic </w:t>
            </w:r>
          </w:p>
          <w:p w14:paraId="0A7F3B65" w14:textId="77777777" w:rsidR="009220FA" w:rsidRPr="00A3040D" w:rsidRDefault="009220FA" w:rsidP="008C7324">
            <w:pPr>
              <w:spacing w:line="240" w:lineRule="auto"/>
              <w:ind w:firstLine="504"/>
              <w:contextualSpacing/>
              <w:jc w:val="center"/>
              <w:rPr>
                <w:rFonts w:ascii="Times New Roman" w:hAnsi="Times New Roman"/>
                <w:b/>
                <w:sz w:val="24"/>
                <w:szCs w:val="24"/>
                <w:lang w:val="ro-RO"/>
              </w:rPr>
            </w:pPr>
          </w:p>
        </w:tc>
      </w:tr>
      <w:tr w:rsidR="009220FA" w:rsidRPr="00A3040D" w14:paraId="54743101" w14:textId="77777777" w:rsidTr="00881793">
        <w:tc>
          <w:tcPr>
            <w:tcW w:w="10065" w:type="dxa"/>
            <w:gridSpan w:val="7"/>
          </w:tcPr>
          <w:p w14:paraId="46CD1B47" w14:textId="77777777" w:rsidR="009220FA" w:rsidRPr="00A3040D" w:rsidRDefault="009220FA" w:rsidP="008C7324">
            <w:pPr>
              <w:spacing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t>3.1. Descrierea generală a beneficiilor și costurilor estimate ca urmare a intrării în vigoare a actului normativ</w:t>
            </w:r>
          </w:p>
          <w:p w14:paraId="021CBDD1" w14:textId="77777777" w:rsidR="00A94D10" w:rsidRPr="00A3040D" w:rsidRDefault="00A94D10" w:rsidP="002A5A0F">
            <w:pPr>
              <w:spacing w:after="80" w:line="240" w:lineRule="auto"/>
              <w:contextualSpacing/>
              <w:jc w:val="both"/>
              <w:rPr>
                <w:rFonts w:ascii="Times New Roman" w:hAnsi="Times New Roman"/>
                <w:bCs/>
                <w:sz w:val="24"/>
                <w:szCs w:val="24"/>
                <w:lang w:val="ro-RO"/>
              </w:rPr>
            </w:pPr>
            <w:r w:rsidRPr="00A3040D">
              <w:rPr>
                <w:rFonts w:ascii="Times New Roman" w:hAnsi="Times New Roman"/>
                <w:bCs/>
                <w:sz w:val="24"/>
                <w:szCs w:val="24"/>
                <w:lang w:val="ro-RO"/>
              </w:rPr>
              <w:lastRenderedPageBreak/>
              <w:t>Intrarea în vigoare a prezentului act normativ generează beneficii atât pentru mediul investițional, cât și pentru autoritățile publice implicate în aplicarea mecanismului de examinare a investițiilor, fără a produce costuri suplimentare semnificative asupra bugetului de stat.</w:t>
            </w:r>
          </w:p>
          <w:p w14:paraId="6855BB8B" w14:textId="77777777" w:rsidR="00A94D10" w:rsidRPr="00A3040D" w:rsidRDefault="00A94D10" w:rsidP="002A5A0F">
            <w:pPr>
              <w:spacing w:after="80" w:line="240" w:lineRule="auto"/>
              <w:contextualSpacing/>
              <w:jc w:val="both"/>
              <w:rPr>
                <w:rFonts w:ascii="Times New Roman" w:hAnsi="Times New Roman"/>
                <w:bCs/>
                <w:sz w:val="24"/>
                <w:szCs w:val="24"/>
                <w:lang w:val="ro-RO"/>
              </w:rPr>
            </w:pPr>
            <w:r w:rsidRPr="00A3040D">
              <w:rPr>
                <w:rFonts w:ascii="Times New Roman" w:hAnsi="Times New Roman"/>
                <w:bCs/>
                <w:sz w:val="24"/>
                <w:szCs w:val="24"/>
                <w:lang w:val="ro-RO"/>
              </w:rPr>
              <w:t>Reducerea cuantumului contribuției de examinare de la 10.000 euro la 5.000 euro are un impact pozitiv asupra investitorilor, prin diminuarea costurilor administrative asociate procedurii de examinare și creșterea predictibilității și atractivității cadrului investițional. Această măsură contribuie la menținerea unui echilibru între necesitatea evaluării adecvate a investițiilor din perspectiva securității naționale și ordinii publice și principiul proporționalității costurilor suportate de investitori.</w:t>
            </w:r>
          </w:p>
          <w:p w14:paraId="35994F19" w14:textId="77777777" w:rsidR="00A94D10" w:rsidRPr="00A3040D" w:rsidRDefault="00A94D10" w:rsidP="002A5A0F">
            <w:pPr>
              <w:spacing w:after="80" w:line="240" w:lineRule="auto"/>
              <w:contextualSpacing/>
              <w:jc w:val="both"/>
              <w:rPr>
                <w:rFonts w:ascii="Times New Roman" w:hAnsi="Times New Roman"/>
                <w:bCs/>
                <w:sz w:val="24"/>
                <w:szCs w:val="24"/>
                <w:lang w:val="ro-RO"/>
              </w:rPr>
            </w:pPr>
            <w:r w:rsidRPr="00A3040D">
              <w:rPr>
                <w:rFonts w:ascii="Times New Roman" w:hAnsi="Times New Roman"/>
                <w:bCs/>
                <w:sz w:val="24"/>
                <w:szCs w:val="24"/>
                <w:lang w:val="ro-RO"/>
              </w:rPr>
              <w:t>Din perspectiva finanțelor publice, actul normativ asigură un cadru clar și transparent privind utilizarea veniturilor obținute din contribuția de examinare. După acoperirea integrală a necesarului de finanțare pentru desfășurarea activității Comisiei pentru examinarea investițiilor, excedentul rămas din veniturile realizate de Consiliul Concurenței se virează la bugetul de stat, ceea ce permite valorificarea eficientă a resurselor financiare și contribuie la creșterea veniturilor bugetare.</w:t>
            </w:r>
          </w:p>
          <w:p w14:paraId="1D0EE7AF" w14:textId="77777777" w:rsidR="00A94D10" w:rsidRPr="00A3040D" w:rsidRDefault="00A94D10" w:rsidP="002A5A0F">
            <w:pPr>
              <w:spacing w:after="80" w:line="240" w:lineRule="auto"/>
              <w:contextualSpacing/>
              <w:jc w:val="both"/>
              <w:rPr>
                <w:rFonts w:ascii="Times New Roman" w:hAnsi="Times New Roman"/>
                <w:bCs/>
                <w:sz w:val="24"/>
                <w:szCs w:val="24"/>
                <w:lang w:val="ro-RO"/>
              </w:rPr>
            </w:pPr>
            <w:r w:rsidRPr="00A3040D">
              <w:rPr>
                <w:rFonts w:ascii="Times New Roman" w:hAnsi="Times New Roman"/>
                <w:bCs/>
                <w:sz w:val="24"/>
                <w:szCs w:val="24"/>
                <w:lang w:val="ro-RO"/>
              </w:rPr>
              <w:t>Totodată, reducerea termenelor procedurale și digitalizarea procesului de examinare conduc la eficientizarea activității administrative și la optimizarea utilizării resurselor existente, fără a implica cheltuieli suplimentare de personal sau investiții bugetare semnificative. Prin aceste măsuri, se realizează o mai bună corelare între costurile administrative și beneficiile generate, atât pentru investitori, cât și pentru stat.</w:t>
            </w:r>
          </w:p>
          <w:p w14:paraId="5FDAE77C" w14:textId="77777777" w:rsidR="00A94D10" w:rsidRPr="00A3040D" w:rsidRDefault="00A94D10" w:rsidP="00A94D10">
            <w:pPr>
              <w:spacing w:line="240" w:lineRule="auto"/>
              <w:contextualSpacing/>
              <w:jc w:val="both"/>
              <w:rPr>
                <w:rFonts w:ascii="Times New Roman" w:hAnsi="Times New Roman"/>
                <w:bCs/>
                <w:sz w:val="24"/>
                <w:szCs w:val="24"/>
                <w:lang w:val="ro-RO"/>
              </w:rPr>
            </w:pPr>
          </w:p>
          <w:p w14:paraId="7F5CBEC8" w14:textId="6BEF61C0" w:rsidR="00A94D10" w:rsidRPr="00A3040D" w:rsidRDefault="00A94D10" w:rsidP="00A94D10">
            <w:pPr>
              <w:spacing w:line="240" w:lineRule="auto"/>
              <w:contextualSpacing/>
              <w:jc w:val="both"/>
              <w:rPr>
                <w:rFonts w:ascii="Times New Roman" w:hAnsi="Times New Roman"/>
                <w:bCs/>
                <w:sz w:val="24"/>
                <w:szCs w:val="24"/>
                <w:lang w:val="ro-RO"/>
              </w:rPr>
            </w:pPr>
            <w:r w:rsidRPr="00A3040D">
              <w:rPr>
                <w:rFonts w:ascii="Times New Roman" w:hAnsi="Times New Roman"/>
                <w:bCs/>
                <w:sz w:val="24"/>
                <w:szCs w:val="24"/>
                <w:lang w:val="ro-RO"/>
              </w:rPr>
              <w:t>În ansamblu, actul normativ are un impact financiar echilibrat, generând beneficii economice și administrative, fără a crea presiuni suplimentare asupra bugetului general consolidat.</w:t>
            </w:r>
          </w:p>
          <w:p w14:paraId="0B272ED3" w14:textId="77777777" w:rsidR="004D3714" w:rsidRPr="00A3040D" w:rsidRDefault="004D3714" w:rsidP="004D3714">
            <w:pPr>
              <w:spacing w:line="240" w:lineRule="auto"/>
              <w:contextualSpacing/>
              <w:jc w:val="both"/>
              <w:rPr>
                <w:rFonts w:ascii="Times New Roman" w:hAnsi="Times New Roman"/>
                <w:bCs/>
                <w:sz w:val="24"/>
                <w:szCs w:val="24"/>
                <w:lang w:val="ro-RO"/>
              </w:rPr>
            </w:pPr>
            <w:r w:rsidRPr="00A3040D">
              <w:rPr>
                <w:rFonts w:ascii="Times New Roman" w:hAnsi="Times New Roman"/>
                <w:bCs/>
                <w:sz w:val="24"/>
                <w:szCs w:val="24"/>
                <w:lang w:val="ro-RO"/>
              </w:rPr>
              <w:t>Prin modificările și completările propuse prin prezenta ordonanță de urgență au fost identificate următoarele categorii de beneficii:</w:t>
            </w:r>
          </w:p>
          <w:p w14:paraId="793C1610" w14:textId="77777777" w:rsidR="004D3714" w:rsidRPr="00A3040D" w:rsidRDefault="004D3714" w:rsidP="004D3714">
            <w:pPr>
              <w:spacing w:line="240" w:lineRule="auto"/>
              <w:contextualSpacing/>
              <w:jc w:val="both"/>
              <w:rPr>
                <w:rFonts w:ascii="Times New Roman" w:hAnsi="Times New Roman"/>
                <w:bCs/>
                <w:sz w:val="24"/>
                <w:szCs w:val="24"/>
                <w:lang w:val="ro-RO"/>
              </w:rPr>
            </w:pPr>
            <w:r w:rsidRPr="00A3040D">
              <w:rPr>
                <w:rFonts w:ascii="Times New Roman" w:hAnsi="Times New Roman"/>
                <w:bCs/>
                <w:sz w:val="24"/>
                <w:szCs w:val="24"/>
                <w:lang w:val="ro-RO"/>
              </w:rPr>
              <w:t>- responsabilizarea persoanelor cu atribuții în domeniul apărării împotriva incendiilor cu privire la importanța îndeplinirii obligațiilor ce le revin în acest domeniu (administratori, conducători de instituții, cadre tehnice, proiectanți și executanți);</w:t>
            </w:r>
          </w:p>
          <w:p w14:paraId="1127539C" w14:textId="77777777" w:rsidR="004D3714" w:rsidRPr="00A3040D" w:rsidRDefault="004D3714" w:rsidP="004D3714">
            <w:pPr>
              <w:spacing w:line="240" w:lineRule="auto"/>
              <w:contextualSpacing/>
              <w:jc w:val="both"/>
              <w:rPr>
                <w:rFonts w:ascii="Times New Roman" w:hAnsi="Times New Roman"/>
                <w:bCs/>
                <w:sz w:val="24"/>
                <w:szCs w:val="24"/>
                <w:lang w:val="ro-RO"/>
              </w:rPr>
            </w:pPr>
            <w:r w:rsidRPr="00A3040D">
              <w:rPr>
                <w:rFonts w:ascii="Times New Roman" w:hAnsi="Times New Roman"/>
                <w:bCs/>
                <w:sz w:val="24"/>
                <w:szCs w:val="24"/>
                <w:lang w:val="ro-RO"/>
              </w:rPr>
              <w:t>- creșterea nivelului de siguranță a cetățenilor în spații publice;</w:t>
            </w:r>
          </w:p>
          <w:p w14:paraId="3F18B346" w14:textId="749C4F82" w:rsidR="004D3714" w:rsidRPr="00A3040D" w:rsidRDefault="004D3714" w:rsidP="00A94D10">
            <w:pPr>
              <w:spacing w:line="240" w:lineRule="auto"/>
              <w:contextualSpacing/>
              <w:jc w:val="both"/>
              <w:rPr>
                <w:rFonts w:ascii="Times New Roman" w:hAnsi="Times New Roman"/>
                <w:bCs/>
                <w:sz w:val="24"/>
                <w:szCs w:val="24"/>
                <w:lang w:val="ro-RO"/>
              </w:rPr>
            </w:pPr>
            <w:r w:rsidRPr="00A3040D">
              <w:rPr>
                <w:rFonts w:ascii="Times New Roman" w:hAnsi="Times New Roman"/>
                <w:bCs/>
                <w:sz w:val="24"/>
                <w:szCs w:val="24"/>
                <w:lang w:val="ro-RO"/>
              </w:rPr>
              <w:t>- întărirea rolului de autoritate a inspectoratelor pentru situații de urgență.</w:t>
            </w:r>
          </w:p>
          <w:p w14:paraId="15186A84" w14:textId="77777777" w:rsidR="004D3714" w:rsidRPr="00A3040D" w:rsidRDefault="004D3714" w:rsidP="00A94D10">
            <w:pPr>
              <w:spacing w:line="240" w:lineRule="auto"/>
              <w:contextualSpacing/>
              <w:jc w:val="both"/>
              <w:rPr>
                <w:rFonts w:ascii="Times New Roman" w:hAnsi="Times New Roman"/>
                <w:bCs/>
                <w:sz w:val="24"/>
                <w:szCs w:val="24"/>
                <w:lang w:val="ro-RO"/>
              </w:rPr>
            </w:pPr>
          </w:p>
          <w:p w14:paraId="16FE427E" w14:textId="1C7EC73F" w:rsidR="009220FA" w:rsidRPr="00A3040D" w:rsidRDefault="009220FA" w:rsidP="008C7324">
            <w:pPr>
              <w:spacing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t>3.2. Impactul social</w:t>
            </w:r>
          </w:p>
          <w:p w14:paraId="47228E48" w14:textId="477352A0" w:rsidR="003B0CF9" w:rsidRPr="00A3040D" w:rsidRDefault="004D3714" w:rsidP="003B0CF9">
            <w:pPr>
              <w:spacing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Proiectul are un impact social pozitiv asupra siguranței populației prin responsabilizarea persoanelor cu atribuții în domeniul apărării împotriva incendiilor asupra necesității asigurării caracterului permanent al apărării împotriva incendiilor.</w:t>
            </w:r>
          </w:p>
          <w:p w14:paraId="2B6D74DE" w14:textId="77777777" w:rsidR="009220FA" w:rsidRPr="00A3040D" w:rsidRDefault="009220FA" w:rsidP="008C7324">
            <w:pPr>
              <w:pStyle w:val="ListParagraph"/>
              <w:numPr>
                <w:ilvl w:val="1"/>
                <w:numId w:val="29"/>
              </w:numPr>
              <w:tabs>
                <w:tab w:val="left" w:pos="432"/>
              </w:tabs>
              <w:spacing w:after="0" w:line="240" w:lineRule="auto"/>
              <w:ind w:left="0" w:firstLine="0"/>
              <w:jc w:val="both"/>
              <w:rPr>
                <w:rFonts w:ascii="Times New Roman" w:hAnsi="Times New Roman"/>
                <w:b/>
                <w:sz w:val="24"/>
                <w:szCs w:val="24"/>
                <w:lang w:val="ro-RO"/>
              </w:rPr>
            </w:pPr>
            <w:r w:rsidRPr="00A3040D">
              <w:rPr>
                <w:rFonts w:ascii="Times New Roman" w:hAnsi="Times New Roman"/>
                <w:b/>
                <w:sz w:val="24"/>
                <w:szCs w:val="24"/>
                <w:lang w:val="ro-RO"/>
              </w:rPr>
              <w:t>Impactul asupra drepturilor și libertăților fundamentale ale omului</w:t>
            </w:r>
          </w:p>
          <w:p w14:paraId="286029D6" w14:textId="77777777" w:rsidR="008F6022" w:rsidRPr="00A3040D" w:rsidRDefault="008F6022" w:rsidP="008C7324">
            <w:pPr>
              <w:spacing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Prezentul act normativ nu se referă la acest subiect.</w:t>
            </w:r>
          </w:p>
          <w:p w14:paraId="444DA516" w14:textId="261C57C7" w:rsidR="009220FA" w:rsidRPr="00A3040D" w:rsidRDefault="009220FA" w:rsidP="008C7324">
            <w:pPr>
              <w:spacing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t>3.4. Impactul macroeconomic</w:t>
            </w:r>
          </w:p>
          <w:p w14:paraId="71C31362"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Prezentul act normativ nu se referă la acest subiect.</w:t>
            </w:r>
          </w:p>
          <w:p w14:paraId="63CB80FF" w14:textId="77777777" w:rsidR="009220FA" w:rsidRPr="00A3040D" w:rsidRDefault="009220FA" w:rsidP="008C7324">
            <w:pPr>
              <w:spacing w:line="240" w:lineRule="auto"/>
              <w:contextualSpacing/>
              <w:rPr>
                <w:rFonts w:ascii="Times New Roman" w:hAnsi="Times New Roman"/>
                <w:b/>
                <w:sz w:val="24"/>
                <w:szCs w:val="24"/>
                <w:lang w:val="ro-RO"/>
              </w:rPr>
            </w:pPr>
            <w:r w:rsidRPr="00A3040D">
              <w:rPr>
                <w:rFonts w:ascii="Times New Roman" w:hAnsi="Times New Roman"/>
                <w:b/>
                <w:sz w:val="24"/>
                <w:szCs w:val="24"/>
                <w:lang w:val="ro-RO"/>
              </w:rPr>
              <w:t>3.4.1. Impactul asupra economiei și asupra principalilor indicatori  macroeconomici</w:t>
            </w:r>
          </w:p>
          <w:p w14:paraId="1120B425" w14:textId="77777777" w:rsidR="009220FA" w:rsidRPr="00A3040D" w:rsidRDefault="009220FA" w:rsidP="008C7324">
            <w:pPr>
              <w:spacing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Prezentul act normativ nu se referă la acest subiect.</w:t>
            </w:r>
          </w:p>
          <w:p w14:paraId="2EABAC6F" w14:textId="77777777" w:rsidR="009220FA" w:rsidRPr="00A3040D" w:rsidRDefault="009220FA" w:rsidP="008C7324">
            <w:pPr>
              <w:spacing w:line="240" w:lineRule="auto"/>
              <w:contextualSpacing/>
              <w:jc w:val="both"/>
              <w:rPr>
                <w:rFonts w:ascii="Times New Roman" w:hAnsi="Times New Roman"/>
                <w:b/>
                <w:bCs/>
                <w:sz w:val="24"/>
                <w:szCs w:val="24"/>
                <w:lang w:val="ro-RO"/>
              </w:rPr>
            </w:pPr>
            <w:r w:rsidRPr="00A3040D">
              <w:rPr>
                <w:rFonts w:ascii="Times New Roman" w:hAnsi="Times New Roman"/>
                <w:b/>
                <w:bCs/>
                <w:sz w:val="24"/>
                <w:szCs w:val="24"/>
                <w:lang w:val="ro-RO"/>
              </w:rPr>
              <w:t xml:space="preserve">3.4.2. Impactul asupra mediului concurențial și domeniul ajutoarelor de stat </w:t>
            </w:r>
          </w:p>
          <w:p w14:paraId="0B02F29F"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Prezentul act normativ nu se referă la acest subiect.</w:t>
            </w:r>
          </w:p>
          <w:p w14:paraId="0B227E81" w14:textId="77777777" w:rsidR="009220FA" w:rsidRPr="00A3040D" w:rsidRDefault="009220FA" w:rsidP="008C7324">
            <w:pPr>
              <w:spacing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t>3.5. Impactul asupra mediului de afaceri</w:t>
            </w:r>
          </w:p>
          <w:p w14:paraId="6248CBEB" w14:textId="77777777" w:rsidR="004D3714" w:rsidRPr="00A3040D" w:rsidRDefault="004D3714" w:rsidP="004D371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Responsabilizarea beneficiarilor investițiilor și administratorilor asupra respectării permanente a obligațiilor în domeniul apărării împotriva incendiilor și conștientizării rolului pe care aceștia îl au în asigurarea securității utilizatorilor.</w:t>
            </w:r>
          </w:p>
          <w:p w14:paraId="4E2A9DFB" w14:textId="74830AF8" w:rsidR="004D3714" w:rsidRPr="00A3040D" w:rsidRDefault="004D3714" w:rsidP="004D371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Responsabilizarea cadrului tehnic în exercitarea atribuțiilor care îi revin.</w:t>
            </w:r>
          </w:p>
          <w:p w14:paraId="455BCBF1" w14:textId="355779CC" w:rsidR="009220FA" w:rsidRPr="00A3040D" w:rsidRDefault="004D3714" w:rsidP="004D371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Administratorii care nu au obligația de a angaja un cadru tehnic, pot asigura îndeplinirea atribuțiilor în domeniul apărării împotriva incendiilor prin încheierea unui contract cu o persoană fizică sau juridică autorizată în condițiile legii</w:t>
            </w:r>
            <w:r w:rsidR="009220FA" w:rsidRPr="00A3040D">
              <w:rPr>
                <w:rFonts w:ascii="Times New Roman" w:hAnsi="Times New Roman"/>
                <w:sz w:val="24"/>
                <w:szCs w:val="24"/>
                <w:lang w:val="ro-RO"/>
              </w:rPr>
              <w:t>.</w:t>
            </w:r>
          </w:p>
          <w:p w14:paraId="6DABB56A" w14:textId="77777777" w:rsidR="009220FA" w:rsidRPr="00A3040D" w:rsidRDefault="009220FA" w:rsidP="008C7324">
            <w:pPr>
              <w:pStyle w:val="BodyText"/>
              <w:contextualSpacing/>
              <w:jc w:val="left"/>
              <w:rPr>
                <w:sz w:val="24"/>
                <w:szCs w:val="24"/>
                <w:lang w:val="ro-RO"/>
              </w:rPr>
            </w:pPr>
            <w:r w:rsidRPr="00A3040D">
              <w:rPr>
                <w:sz w:val="24"/>
                <w:szCs w:val="24"/>
                <w:lang w:val="ro-RO"/>
              </w:rPr>
              <w:lastRenderedPageBreak/>
              <w:t xml:space="preserve">3.6. Impactul asupra mediului înconjurător </w:t>
            </w:r>
          </w:p>
          <w:p w14:paraId="6F5B8DAE" w14:textId="77777777" w:rsidR="009220FA" w:rsidRPr="00A3040D" w:rsidRDefault="009220FA" w:rsidP="008C7324">
            <w:pPr>
              <w:spacing w:line="240" w:lineRule="auto"/>
              <w:contextualSpacing/>
              <w:rPr>
                <w:rFonts w:ascii="Times New Roman" w:eastAsia="Calibri" w:hAnsi="Times New Roman"/>
                <w:sz w:val="24"/>
                <w:szCs w:val="24"/>
                <w:lang w:val="ro-RO" w:eastAsia="ro-RO"/>
              </w:rPr>
            </w:pPr>
            <w:r w:rsidRPr="00A3040D">
              <w:rPr>
                <w:rFonts w:ascii="Times New Roman" w:eastAsia="Calibri" w:hAnsi="Times New Roman"/>
                <w:sz w:val="24"/>
                <w:szCs w:val="24"/>
                <w:lang w:val="ro-RO" w:eastAsia="ro-RO"/>
              </w:rPr>
              <w:t>Prezentul act normativ nu se referă la acest subiect.</w:t>
            </w:r>
          </w:p>
          <w:p w14:paraId="265734E3" w14:textId="77777777" w:rsidR="009220FA" w:rsidRPr="00A3040D" w:rsidRDefault="009220FA" w:rsidP="008C7324">
            <w:pPr>
              <w:pStyle w:val="BodyText"/>
              <w:contextualSpacing/>
              <w:jc w:val="left"/>
              <w:rPr>
                <w:sz w:val="24"/>
                <w:szCs w:val="24"/>
                <w:lang w:val="ro-RO"/>
              </w:rPr>
            </w:pPr>
            <w:r w:rsidRPr="00A3040D">
              <w:rPr>
                <w:sz w:val="24"/>
                <w:szCs w:val="24"/>
                <w:lang w:val="ro-RO"/>
              </w:rPr>
              <w:t>3.7. Evaluarea costurilor și beneficiilor din perspectiva inovării și digitalizării</w:t>
            </w:r>
          </w:p>
          <w:p w14:paraId="7A94B8DC"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Prezentul act normativ nu se referă la acest subiect.</w:t>
            </w:r>
          </w:p>
          <w:p w14:paraId="3684CC4E" w14:textId="77777777" w:rsidR="009220FA" w:rsidRPr="00A3040D" w:rsidRDefault="009220FA" w:rsidP="008C7324">
            <w:pPr>
              <w:pStyle w:val="BodyText"/>
              <w:contextualSpacing/>
              <w:jc w:val="left"/>
              <w:rPr>
                <w:sz w:val="24"/>
                <w:szCs w:val="24"/>
                <w:lang w:val="ro-RO"/>
              </w:rPr>
            </w:pPr>
            <w:r w:rsidRPr="00A3040D">
              <w:rPr>
                <w:sz w:val="24"/>
                <w:szCs w:val="24"/>
                <w:lang w:val="ro-RO"/>
              </w:rPr>
              <w:t>3.8. Evaluarea costurilor și beneficiilor din perspectiva  dezvoltării durabile</w:t>
            </w:r>
          </w:p>
          <w:p w14:paraId="1F9E93E5"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Prezentul act normativ nu se referă la acest subiect.</w:t>
            </w:r>
          </w:p>
          <w:p w14:paraId="219C7D94" w14:textId="77777777" w:rsidR="009220FA" w:rsidRPr="00A3040D" w:rsidRDefault="009220FA" w:rsidP="008C7324">
            <w:pPr>
              <w:pStyle w:val="BodyText"/>
              <w:contextualSpacing/>
              <w:jc w:val="left"/>
              <w:rPr>
                <w:sz w:val="24"/>
                <w:szCs w:val="24"/>
                <w:lang w:val="ro-RO"/>
              </w:rPr>
            </w:pPr>
            <w:r w:rsidRPr="00A3040D">
              <w:rPr>
                <w:sz w:val="24"/>
                <w:szCs w:val="24"/>
                <w:lang w:val="ro-RO"/>
              </w:rPr>
              <w:t>3.9. Alte informații</w:t>
            </w:r>
          </w:p>
          <w:p w14:paraId="0B8A51E3" w14:textId="2BA3285C" w:rsidR="009220FA" w:rsidRPr="00A3040D" w:rsidRDefault="009220FA" w:rsidP="00A94D10">
            <w:pPr>
              <w:spacing w:line="240" w:lineRule="auto"/>
              <w:contextualSpacing/>
              <w:jc w:val="both"/>
              <w:rPr>
                <w:rFonts w:ascii="Times New Roman" w:hAnsi="Times New Roman"/>
                <w:sz w:val="24"/>
                <w:szCs w:val="24"/>
                <w:lang w:val="ro-RO"/>
              </w:rPr>
            </w:pPr>
          </w:p>
        </w:tc>
      </w:tr>
      <w:tr w:rsidR="009220FA" w:rsidRPr="00A3040D" w14:paraId="6E704CA5" w14:textId="77777777" w:rsidTr="00881793">
        <w:tc>
          <w:tcPr>
            <w:tcW w:w="10065" w:type="dxa"/>
            <w:gridSpan w:val="7"/>
          </w:tcPr>
          <w:p w14:paraId="0888CE68" w14:textId="77777777" w:rsidR="009220FA" w:rsidRPr="00A3040D" w:rsidRDefault="009220FA" w:rsidP="008C7324">
            <w:pPr>
              <w:spacing w:line="240" w:lineRule="auto"/>
              <w:contextualSpacing/>
              <w:jc w:val="center"/>
              <w:rPr>
                <w:rFonts w:ascii="Times New Roman" w:hAnsi="Times New Roman"/>
                <w:b/>
                <w:sz w:val="24"/>
                <w:szCs w:val="24"/>
                <w:u w:val="single"/>
                <w:lang w:val="ro-RO"/>
              </w:rPr>
            </w:pPr>
          </w:p>
          <w:p w14:paraId="0363137F" w14:textId="77777777" w:rsidR="009220FA" w:rsidRPr="00A3040D" w:rsidRDefault="009220FA" w:rsidP="008C7324">
            <w:pPr>
              <w:spacing w:line="240" w:lineRule="auto"/>
              <w:contextualSpacing/>
              <w:jc w:val="center"/>
              <w:rPr>
                <w:rFonts w:ascii="Times New Roman" w:hAnsi="Times New Roman"/>
                <w:b/>
                <w:sz w:val="24"/>
                <w:szCs w:val="24"/>
                <w:u w:val="single"/>
                <w:lang w:val="ro-RO"/>
              </w:rPr>
            </w:pPr>
            <w:r w:rsidRPr="00A3040D">
              <w:rPr>
                <w:rFonts w:ascii="Times New Roman" w:hAnsi="Times New Roman"/>
                <w:b/>
                <w:sz w:val="24"/>
                <w:szCs w:val="24"/>
                <w:u w:val="single"/>
                <w:lang w:val="ro-RO"/>
              </w:rPr>
              <w:t xml:space="preserve">Secțiunea a 4–a </w:t>
            </w:r>
          </w:p>
          <w:p w14:paraId="0AEFACF5" w14:textId="77777777" w:rsidR="009220FA" w:rsidRPr="00A3040D" w:rsidRDefault="009220FA" w:rsidP="008C7324">
            <w:pPr>
              <w:spacing w:line="240" w:lineRule="auto"/>
              <w:contextualSpacing/>
              <w:jc w:val="center"/>
              <w:rPr>
                <w:rFonts w:ascii="Times New Roman" w:hAnsi="Times New Roman"/>
                <w:b/>
                <w:sz w:val="24"/>
                <w:szCs w:val="24"/>
                <w:lang w:val="ro-RO"/>
              </w:rPr>
            </w:pPr>
            <w:r w:rsidRPr="00A3040D">
              <w:rPr>
                <w:rFonts w:ascii="Times New Roman" w:hAnsi="Times New Roman"/>
                <w:b/>
                <w:sz w:val="24"/>
                <w:szCs w:val="24"/>
                <w:lang w:val="ro-RO"/>
              </w:rPr>
              <w:t>Impactul financiar asupra bugetului general consolidat,</w:t>
            </w:r>
          </w:p>
          <w:p w14:paraId="27CAE0DD" w14:textId="77777777" w:rsidR="009220FA" w:rsidRPr="00A3040D" w:rsidRDefault="009220FA" w:rsidP="008C7324">
            <w:pPr>
              <w:spacing w:line="240" w:lineRule="auto"/>
              <w:contextualSpacing/>
              <w:jc w:val="center"/>
              <w:rPr>
                <w:rFonts w:ascii="Times New Roman" w:hAnsi="Times New Roman"/>
                <w:b/>
                <w:sz w:val="24"/>
                <w:szCs w:val="24"/>
                <w:lang w:val="ro-RO"/>
              </w:rPr>
            </w:pPr>
            <w:r w:rsidRPr="00A3040D">
              <w:rPr>
                <w:rFonts w:ascii="Times New Roman" w:hAnsi="Times New Roman"/>
                <w:b/>
                <w:sz w:val="24"/>
                <w:szCs w:val="24"/>
                <w:lang w:val="ro-RO"/>
              </w:rPr>
              <w:t xml:space="preserve">atât pe termen scurt, pentru anul curent, cât și pe termen lung (pe 5 ani),  inclusiv informații cu privire la cheltuieli si venituri </w:t>
            </w:r>
          </w:p>
          <w:p w14:paraId="2D21380E" w14:textId="77777777" w:rsidR="009220FA" w:rsidRPr="00A3040D" w:rsidRDefault="009220FA" w:rsidP="008C7324">
            <w:pPr>
              <w:spacing w:line="240" w:lineRule="auto"/>
              <w:contextualSpacing/>
              <w:jc w:val="center"/>
              <w:rPr>
                <w:rFonts w:ascii="Times New Roman" w:hAnsi="Times New Roman"/>
                <w:b/>
                <w:sz w:val="24"/>
                <w:szCs w:val="24"/>
                <w:lang w:val="ro-RO"/>
              </w:rPr>
            </w:pPr>
          </w:p>
        </w:tc>
      </w:tr>
      <w:tr w:rsidR="009220FA" w:rsidRPr="00A3040D" w14:paraId="6376DD84" w14:textId="77777777" w:rsidTr="00881793">
        <w:tc>
          <w:tcPr>
            <w:tcW w:w="10065" w:type="dxa"/>
            <w:gridSpan w:val="7"/>
          </w:tcPr>
          <w:p w14:paraId="653954CB" w14:textId="77777777" w:rsidR="009220FA" w:rsidRPr="00A3040D" w:rsidRDefault="009220FA" w:rsidP="008C7324">
            <w:pPr>
              <w:tabs>
                <w:tab w:val="left" w:pos="426"/>
              </w:tabs>
              <w:autoSpaceDE w:val="0"/>
              <w:autoSpaceDN w:val="0"/>
              <w:adjustRightInd w:val="0"/>
              <w:spacing w:line="240" w:lineRule="auto"/>
              <w:contextualSpacing/>
              <w:jc w:val="both"/>
              <w:rPr>
                <w:rFonts w:ascii="Times New Roman" w:hAnsi="Times New Roman"/>
                <w:sz w:val="24"/>
                <w:szCs w:val="24"/>
                <w:lang w:val="ro-RO"/>
              </w:rPr>
            </w:pPr>
          </w:p>
        </w:tc>
      </w:tr>
      <w:tr w:rsidR="009220FA" w:rsidRPr="00A3040D" w14:paraId="0B009891" w14:textId="77777777" w:rsidTr="00881793">
        <w:trPr>
          <w:trHeight w:val="323"/>
        </w:trPr>
        <w:tc>
          <w:tcPr>
            <w:tcW w:w="10065" w:type="dxa"/>
            <w:gridSpan w:val="7"/>
          </w:tcPr>
          <w:p w14:paraId="621CEEC3" w14:textId="77777777" w:rsidR="009220FA" w:rsidRPr="00A3040D" w:rsidRDefault="009220FA" w:rsidP="008C7324">
            <w:pPr>
              <w:spacing w:line="240" w:lineRule="auto"/>
              <w:contextualSpacing/>
              <w:jc w:val="right"/>
              <w:rPr>
                <w:rFonts w:ascii="Times New Roman" w:hAnsi="Times New Roman"/>
                <w:b/>
                <w:sz w:val="24"/>
                <w:szCs w:val="24"/>
                <w:lang w:val="ro-RO"/>
              </w:rPr>
            </w:pPr>
            <w:r w:rsidRPr="00A3040D">
              <w:rPr>
                <w:rFonts w:ascii="Times New Roman" w:hAnsi="Times New Roman"/>
                <w:sz w:val="24"/>
                <w:szCs w:val="24"/>
                <w:lang w:val="ro-RO"/>
              </w:rPr>
              <w:t>- mii lei (ron) -</w:t>
            </w:r>
          </w:p>
        </w:tc>
      </w:tr>
      <w:tr w:rsidR="009220FA" w:rsidRPr="00A3040D" w14:paraId="7A2DAE41" w14:textId="77777777" w:rsidTr="00881793">
        <w:tc>
          <w:tcPr>
            <w:tcW w:w="3690" w:type="dxa"/>
          </w:tcPr>
          <w:p w14:paraId="30E9B178"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Indicatori</w:t>
            </w:r>
          </w:p>
        </w:tc>
        <w:tc>
          <w:tcPr>
            <w:tcW w:w="993" w:type="dxa"/>
          </w:tcPr>
          <w:p w14:paraId="104A0451"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Anul curent</w:t>
            </w:r>
          </w:p>
        </w:tc>
        <w:tc>
          <w:tcPr>
            <w:tcW w:w="3973" w:type="dxa"/>
            <w:gridSpan w:val="4"/>
          </w:tcPr>
          <w:p w14:paraId="029441FD"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Următorii 4 ani</w:t>
            </w:r>
          </w:p>
        </w:tc>
        <w:tc>
          <w:tcPr>
            <w:tcW w:w="1409" w:type="dxa"/>
          </w:tcPr>
          <w:p w14:paraId="0CB440FC"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Media pe 5 ani</w:t>
            </w:r>
          </w:p>
        </w:tc>
      </w:tr>
      <w:tr w:rsidR="009220FA" w:rsidRPr="00A3040D" w14:paraId="22450AE2" w14:textId="77777777" w:rsidTr="00881793">
        <w:trPr>
          <w:trHeight w:val="298"/>
        </w:trPr>
        <w:tc>
          <w:tcPr>
            <w:tcW w:w="3690" w:type="dxa"/>
          </w:tcPr>
          <w:p w14:paraId="4582F8FA"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1</w:t>
            </w:r>
          </w:p>
        </w:tc>
        <w:tc>
          <w:tcPr>
            <w:tcW w:w="993" w:type="dxa"/>
          </w:tcPr>
          <w:p w14:paraId="4C9665D0"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2</w:t>
            </w:r>
          </w:p>
        </w:tc>
        <w:tc>
          <w:tcPr>
            <w:tcW w:w="993" w:type="dxa"/>
          </w:tcPr>
          <w:p w14:paraId="40CCB1FB"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3</w:t>
            </w:r>
          </w:p>
        </w:tc>
        <w:tc>
          <w:tcPr>
            <w:tcW w:w="993" w:type="dxa"/>
          </w:tcPr>
          <w:p w14:paraId="07D4C6B9"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4</w:t>
            </w:r>
          </w:p>
        </w:tc>
        <w:tc>
          <w:tcPr>
            <w:tcW w:w="994" w:type="dxa"/>
          </w:tcPr>
          <w:p w14:paraId="08D86733"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5</w:t>
            </w:r>
          </w:p>
        </w:tc>
        <w:tc>
          <w:tcPr>
            <w:tcW w:w="993" w:type="dxa"/>
          </w:tcPr>
          <w:p w14:paraId="70FBC7A5"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6</w:t>
            </w:r>
          </w:p>
        </w:tc>
        <w:tc>
          <w:tcPr>
            <w:tcW w:w="1409" w:type="dxa"/>
          </w:tcPr>
          <w:p w14:paraId="06270705"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7</w:t>
            </w:r>
          </w:p>
        </w:tc>
      </w:tr>
      <w:tr w:rsidR="009220FA" w:rsidRPr="00A3040D" w14:paraId="20721ED5" w14:textId="77777777" w:rsidTr="00881793">
        <w:tc>
          <w:tcPr>
            <w:tcW w:w="3690" w:type="dxa"/>
          </w:tcPr>
          <w:p w14:paraId="4DBF3F31" w14:textId="77777777" w:rsidR="009220FA" w:rsidRPr="00A3040D" w:rsidRDefault="009220FA" w:rsidP="003E39FF">
            <w:pPr>
              <w:spacing w:line="240" w:lineRule="auto"/>
              <w:contextualSpacing/>
              <w:jc w:val="both"/>
              <w:rPr>
                <w:rFonts w:ascii="Times New Roman" w:hAnsi="Times New Roman"/>
                <w:sz w:val="24"/>
                <w:szCs w:val="24"/>
                <w:lang w:val="ro-RO"/>
              </w:rPr>
            </w:pPr>
            <w:r w:rsidRPr="00A3040D">
              <w:rPr>
                <w:rFonts w:ascii="Times New Roman" w:hAnsi="Times New Roman"/>
                <w:b/>
                <w:sz w:val="24"/>
                <w:szCs w:val="24"/>
                <w:lang w:val="ro-RO"/>
              </w:rPr>
              <w:t>4.1.</w:t>
            </w:r>
            <w:r w:rsidRPr="00A3040D">
              <w:rPr>
                <w:rFonts w:ascii="Times New Roman" w:hAnsi="Times New Roman"/>
                <w:sz w:val="24"/>
                <w:szCs w:val="24"/>
                <w:lang w:val="ro-RO"/>
              </w:rPr>
              <w:t xml:space="preserve"> </w:t>
            </w:r>
            <w:r w:rsidRPr="00A3040D">
              <w:rPr>
                <w:rFonts w:ascii="Times New Roman" w:hAnsi="Times New Roman"/>
                <w:b/>
                <w:sz w:val="24"/>
                <w:szCs w:val="24"/>
                <w:lang w:val="ro-RO"/>
              </w:rPr>
              <w:t>Modificări ale veniturilor bugetare, plus/minus, din care</w:t>
            </w:r>
            <w:r w:rsidRPr="00A3040D">
              <w:rPr>
                <w:rFonts w:ascii="Times New Roman" w:hAnsi="Times New Roman"/>
                <w:sz w:val="24"/>
                <w:szCs w:val="24"/>
                <w:lang w:val="ro-RO"/>
              </w:rPr>
              <w:t>:</w:t>
            </w:r>
          </w:p>
          <w:p w14:paraId="3CE81264"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a) buget de stat, din acesta:</w:t>
            </w:r>
          </w:p>
          <w:p w14:paraId="2E166D22" w14:textId="77777777" w:rsidR="009220FA" w:rsidRPr="00A3040D" w:rsidRDefault="009220FA" w:rsidP="008C7324">
            <w:pPr>
              <w:numPr>
                <w:ilvl w:val="0"/>
                <w:numId w:val="16"/>
              </w:numPr>
              <w:tabs>
                <w:tab w:val="left" w:pos="466"/>
              </w:tabs>
              <w:spacing w:after="0"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impozit pe profit</w:t>
            </w:r>
          </w:p>
          <w:p w14:paraId="2D656CEC" w14:textId="77777777" w:rsidR="009220FA" w:rsidRPr="00A3040D" w:rsidRDefault="009220FA" w:rsidP="008C7324">
            <w:pPr>
              <w:numPr>
                <w:ilvl w:val="0"/>
                <w:numId w:val="16"/>
              </w:numPr>
              <w:tabs>
                <w:tab w:val="left" w:pos="466"/>
              </w:tabs>
              <w:spacing w:after="0"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impozit pe venit</w:t>
            </w:r>
          </w:p>
          <w:p w14:paraId="27105CB9"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b) bugete locale</w:t>
            </w:r>
          </w:p>
          <w:p w14:paraId="39C1E785" w14:textId="77777777" w:rsidR="009220FA" w:rsidRPr="00A3040D" w:rsidRDefault="009220FA" w:rsidP="008C7324">
            <w:pPr>
              <w:numPr>
                <w:ilvl w:val="0"/>
                <w:numId w:val="17"/>
              </w:numPr>
              <w:tabs>
                <w:tab w:val="left" w:pos="480"/>
              </w:tabs>
              <w:spacing w:after="0"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impozit pe profit</w:t>
            </w:r>
          </w:p>
          <w:p w14:paraId="5EDBA9A3"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c) bugetul asigurărilor sociale de stat:</w:t>
            </w:r>
          </w:p>
          <w:p w14:paraId="2C07C7A1" w14:textId="77777777" w:rsidR="009220FA" w:rsidRPr="00A3040D" w:rsidRDefault="009220FA" w:rsidP="008C7324">
            <w:pPr>
              <w:pStyle w:val="ListParagraph"/>
              <w:numPr>
                <w:ilvl w:val="0"/>
                <w:numId w:val="20"/>
              </w:numPr>
              <w:tabs>
                <w:tab w:val="left" w:pos="492"/>
              </w:tabs>
              <w:spacing w:after="0" w:line="240" w:lineRule="auto"/>
              <w:ind w:left="709" w:hanging="425"/>
              <w:rPr>
                <w:rFonts w:ascii="Times New Roman" w:hAnsi="Times New Roman"/>
                <w:sz w:val="24"/>
                <w:szCs w:val="24"/>
                <w:lang w:val="ro-RO"/>
              </w:rPr>
            </w:pPr>
            <w:r w:rsidRPr="00A3040D">
              <w:rPr>
                <w:rFonts w:ascii="Times New Roman" w:hAnsi="Times New Roman"/>
                <w:sz w:val="24"/>
                <w:szCs w:val="24"/>
                <w:lang w:val="ro-RO"/>
              </w:rPr>
              <w:t>contribuții de asigurări</w:t>
            </w:r>
          </w:p>
          <w:p w14:paraId="4182372B"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d) alte tipuri de venituri</w:t>
            </w:r>
          </w:p>
        </w:tc>
        <w:tc>
          <w:tcPr>
            <w:tcW w:w="993" w:type="dxa"/>
          </w:tcPr>
          <w:p w14:paraId="3B8B31A1"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993" w:type="dxa"/>
          </w:tcPr>
          <w:p w14:paraId="65FBD27D"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993" w:type="dxa"/>
          </w:tcPr>
          <w:p w14:paraId="08C6FFEC"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994" w:type="dxa"/>
          </w:tcPr>
          <w:p w14:paraId="5554B389"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993" w:type="dxa"/>
          </w:tcPr>
          <w:p w14:paraId="2D786E74"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1409" w:type="dxa"/>
          </w:tcPr>
          <w:p w14:paraId="00323043"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r>
      <w:tr w:rsidR="009220FA" w:rsidRPr="00A3040D" w14:paraId="5D597EF8" w14:textId="77777777" w:rsidTr="00881793">
        <w:tc>
          <w:tcPr>
            <w:tcW w:w="3690" w:type="dxa"/>
          </w:tcPr>
          <w:p w14:paraId="55159677" w14:textId="77777777" w:rsidR="009220FA" w:rsidRPr="00A3040D" w:rsidRDefault="009220FA" w:rsidP="003E39FF">
            <w:pPr>
              <w:spacing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t>4.2.</w:t>
            </w:r>
            <w:r w:rsidRPr="00A3040D">
              <w:rPr>
                <w:rFonts w:ascii="Times New Roman" w:hAnsi="Times New Roman"/>
                <w:sz w:val="24"/>
                <w:szCs w:val="24"/>
                <w:lang w:val="ro-RO"/>
              </w:rPr>
              <w:t xml:space="preserve"> </w:t>
            </w:r>
            <w:r w:rsidRPr="00A3040D">
              <w:rPr>
                <w:rFonts w:ascii="Times New Roman" w:hAnsi="Times New Roman"/>
                <w:b/>
                <w:sz w:val="24"/>
                <w:szCs w:val="24"/>
                <w:lang w:val="ro-RO"/>
              </w:rPr>
              <w:t>Modificări ale cheltuielilor bugetare, plus/minus, din care:</w:t>
            </w:r>
          </w:p>
          <w:p w14:paraId="383A273A"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a) buget de stat, din acesta:</w:t>
            </w:r>
          </w:p>
          <w:p w14:paraId="29FFA74D" w14:textId="77777777" w:rsidR="009220FA" w:rsidRPr="00A3040D" w:rsidRDefault="009220FA" w:rsidP="008C7324">
            <w:pPr>
              <w:numPr>
                <w:ilvl w:val="0"/>
                <w:numId w:val="3"/>
              </w:numPr>
              <w:tabs>
                <w:tab w:val="clear" w:pos="720"/>
                <w:tab w:val="num" w:pos="466"/>
              </w:tabs>
              <w:spacing w:after="0"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cheltuieli de personal</w:t>
            </w:r>
          </w:p>
          <w:p w14:paraId="4FC1F689" w14:textId="77777777" w:rsidR="009220FA" w:rsidRPr="00A3040D" w:rsidRDefault="009220FA" w:rsidP="008C7324">
            <w:pPr>
              <w:numPr>
                <w:ilvl w:val="0"/>
                <w:numId w:val="3"/>
              </w:numPr>
              <w:tabs>
                <w:tab w:val="clear" w:pos="720"/>
                <w:tab w:val="num" w:pos="466"/>
              </w:tabs>
              <w:spacing w:after="0"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bunuri și servicii</w:t>
            </w:r>
          </w:p>
          <w:p w14:paraId="5F1BBD22"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b) bugete locale:</w:t>
            </w:r>
          </w:p>
          <w:p w14:paraId="4633B99D" w14:textId="77777777" w:rsidR="009220FA" w:rsidRPr="00A3040D" w:rsidRDefault="009220FA" w:rsidP="008C7324">
            <w:pPr>
              <w:numPr>
                <w:ilvl w:val="0"/>
                <w:numId w:val="18"/>
              </w:numPr>
              <w:tabs>
                <w:tab w:val="clear" w:pos="720"/>
                <w:tab w:val="num" w:pos="466"/>
              </w:tabs>
              <w:spacing w:after="0"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cheltuieli de personal</w:t>
            </w:r>
          </w:p>
          <w:p w14:paraId="496483F7" w14:textId="77777777" w:rsidR="009220FA" w:rsidRPr="00A3040D" w:rsidRDefault="009220FA" w:rsidP="008C7324">
            <w:pPr>
              <w:numPr>
                <w:ilvl w:val="0"/>
                <w:numId w:val="18"/>
              </w:numPr>
              <w:tabs>
                <w:tab w:val="clear" w:pos="720"/>
                <w:tab w:val="num" w:pos="466"/>
              </w:tabs>
              <w:spacing w:after="0"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bunuri și servicii</w:t>
            </w:r>
          </w:p>
          <w:p w14:paraId="302782F5"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c) bugetul asigurărilor sociale de stat:</w:t>
            </w:r>
          </w:p>
          <w:p w14:paraId="76D7BDE1" w14:textId="77777777" w:rsidR="009220FA" w:rsidRPr="00A3040D" w:rsidRDefault="009220FA" w:rsidP="008C7324">
            <w:pPr>
              <w:numPr>
                <w:ilvl w:val="0"/>
                <w:numId w:val="19"/>
              </w:numPr>
              <w:tabs>
                <w:tab w:val="clear" w:pos="720"/>
                <w:tab w:val="num" w:pos="466"/>
              </w:tabs>
              <w:spacing w:after="0"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cheltuieli de personal</w:t>
            </w:r>
          </w:p>
          <w:p w14:paraId="4D9C4883" w14:textId="77777777" w:rsidR="009220FA" w:rsidRPr="00A3040D" w:rsidRDefault="009220FA" w:rsidP="008C7324">
            <w:pPr>
              <w:tabs>
                <w:tab w:val="left" w:pos="750"/>
              </w:tabs>
              <w:spacing w:line="240" w:lineRule="auto"/>
              <w:ind w:left="750" w:hanging="568"/>
              <w:contextualSpacing/>
              <w:rPr>
                <w:rFonts w:ascii="Times New Roman" w:hAnsi="Times New Roman"/>
                <w:sz w:val="24"/>
                <w:szCs w:val="24"/>
                <w:lang w:val="ro-RO"/>
              </w:rPr>
            </w:pPr>
            <w:r w:rsidRPr="00A3040D">
              <w:rPr>
                <w:rFonts w:ascii="Times New Roman" w:hAnsi="Times New Roman"/>
                <w:sz w:val="24"/>
                <w:szCs w:val="24"/>
                <w:lang w:val="ro-RO"/>
              </w:rPr>
              <w:t>ii.  bunuri și servicii</w:t>
            </w:r>
          </w:p>
          <w:p w14:paraId="7F96B974"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d) alte tipuri de venituri</w:t>
            </w:r>
          </w:p>
        </w:tc>
        <w:tc>
          <w:tcPr>
            <w:tcW w:w="993" w:type="dxa"/>
          </w:tcPr>
          <w:p w14:paraId="54559E9C"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993" w:type="dxa"/>
          </w:tcPr>
          <w:p w14:paraId="73B2B018"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993" w:type="dxa"/>
          </w:tcPr>
          <w:p w14:paraId="291A785D"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994" w:type="dxa"/>
          </w:tcPr>
          <w:p w14:paraId="77885422"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993" w:type="dxa"/>
          </w:tcPr>
          <w:p w14:paraId="4410A013"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1409" w:type="dxa"/>
          </w:tcPr>
          <w:p w14:paraId="4CD9DF54" w14:textId="77777777" w:rsidR="009220FA" w:rsidRPr="00A3040D" w:rsidRDefault="009220FA" w:rsidP="008C7324">
            <w:pPr>
              <w:spacing w:line="240" w:lineRule="auto"/>
              <w:contextualSpacing/>
              <w:jc w:val="center"/>
              <w:rPr>
                <w:rFonts w:ascii="Times New Roman" w:hAnsi="Times New Roman"/>
                <w:bCs/>
                <w:sz w:val="24"/>
                <w:szCs w:val="24"/>
                <w:lang w:val="ro-RO"/>
              </w:rPr>
            </w:pPr>
            <w:r w:rsidRPr="00A3040D">
              <w:rPr>
                <w:rFonts w:ascii="Times New Roman" w:hAnsi="Times New Roman"/>
                <w:sz w:val="24"/>
                <w:szCs w:val="24"/>
                <w:lang w:val="ro-RO"/>
              </w:rPr>
              <w:t>Nu este cazul</w:t>
            </w:r>
          </w:p>
        </w:tc>
      </w:tr>
      <w:tr w:rsidR="009220FA" w:rsidRPr="00A3040D" w14:paraId="5C92B7A1" w14:textId="77777777" w:rsidTr="00881793">
        <w:tc>
          <w:tcPr>
            <w:tcW w:w="3690" w:type="dxa"/>
          </w:tcPr>
          <w:p w14:paraId="4D68C7AF" w14:textId="77777777" w:rsidR="009220FA" w:rsidRPr="00A3040D" w:rsidRDefault="009220FA" w:rsidP="003E39FF">
            <w:pPr>
              <w:spacing w:line="240" w:lineRule="auto"/>
              <w:contextualSpacing/>
              <w:jc w:val="both"/>
              <w:rPr>
                <w:rFonts w:ascii="Times New Roman" w:hAnsi="Times New Roman"/>
                <w:sz w:val="24"/>
                <w:szCs w:val="24"/>
                <w:lang w:val="ro-RO"/>
              </w:rPr>
            </w:pPr>
            <w:r w:rsidRPr="00A3040D">
              <w:rPr>
                <w:rFonts w:ascii="Times New Roman" w:hAnsi="Times New Roman"/>
                <w:b/>
                <w:sz w:val="24"/>
                <w:szCs w:val="24"/>
                <w:lang w:val="ro-RO"/>
              </w:rPr>
              <w:t>4.3.</w:t>
            </w:r>
            <w:r w:rsidRPr="00A3040D">
              <w:rPr>
                <w:rFonts w:ascii="Times New Roman" w:hAnsi="Times New Roman"/>
                <w:sz w:val="24"/>
                <w:szCs w:val="24"/>
                <w:lang w:val="ro-RO"/>
              </w:rPr>
              <w:t xml:space="preserve"> </w:t>
            </w:r>
            <w:r w:rsidRPr="00A3040D">
              <w:rPr>
                <w:rFonts w:ascii="Times New Roman" w:hAnsi="Times New Roman"/>
                <w:b/>
                <w:sz w:val="24"/>
                <w:szCs w:val="24"/>
                <w:lang w:val="ro-RO"/>
              </w:rPr>
              <w:t>Impact financiar, plus/minus, din care</w:t>
            </w:r>
            <w:r w:rsidRPr="00A3040D">
              <w:rPr>
                <w:rFonts w:ascii="Times New Roman" w:hAnsi="Times New Roman"/>
                <w:sz w:val="24"/>
                <w:szCs w:val="24"/>
                <w:lang w:val="ro-RO"/>
              </w:rPr>
              <w:t>:</w:t>
            </w:r>
          </w:p>
          <w:p w14:paraId="47C16B60"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a) buget de stat</w:t>
            </w:r>
          </w:p>
          <w:p w14:paraId="624123CE"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b) bugete locale</w:t>
            </w:r>
          </w:p>
        </w:tc>
        <w:tc>
          <w:tcPr>
            <w:tcW w:w="993" w:type="dxa"/>
          </w:tcPr>
          <w:p w14:paraId="78077F2F"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993" w:type="dxa"/>
          </w:tcPr>
          <w:p w14:paraId="52A716C0"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993" w:type="dxa"/>
          </w:tcPr>
          <w:p w14:paraId="6F209425"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994" w:type="dxa"/>
          </w:tcPr>
          <w:p w14:paraId="4FE04BD2"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993" w:type="dxa"/>
          </w:tcPr>
          <w:p w14:paraId="6AC9A535" w14:textId="77777777" w:rsidR="009220FA" w:rsidRPr="00A3040D" w:rsidRDefault="009220FA" w:rsidP="008C7324">
            <w:pPr>
              <w:spacing w:line="240" w:lineRule="auto"/>
              <w:contextualSpacing/>
              <w:jc w:val="center"/>
              <w:rPr>
                <w:rFonts w:ascii="Times New Roman" w:hAnsi="Times New Roman"/>
                <w:sz w:val="24"/>
                <w:szCs w:val="24"/>
                <w:lang w:val="ro-RO"/>
              </w:rPr>
            </w:pPr>
            <w:r w:rsidRPr="00A3040D">
              <w:rPr>
                <w:rFonts w:ascii="Times New Roman" w:hAnsi="Times New Roman"/>
                <w:sz w:val="24"/>
                <w:szCs w:val="24"/>
                <w:lang w:val="ro-RO"/>
              </w:rPr>
              <w:t>Nu este cazul</w:t>
            </w:r>
          </w:p>
        </w:tc>
        <w:tc>
          <w:tcPr>
            <w:tcW w:w="1409" w:type="dxa"/>
          </w:tcPr>
          <w:p w14:paraId="54D3CE00" w14:textId="77777777" w:rsidR="009220FA" w:rsidRPr="00A3040D" w:rsidRDefault="009220FA" w:rsidP="008C7324">
            <w:pPr>
              <w:spacing w:line="240" w:lineRule="auto"/>
              <w:contextualSpacing/>
              <w:jc w:val="center"/>
              <w:rPr>
                <w:rFonts w:ascii="Times New Roman" w:hAnsi="Times New Roman"/>
                <w:bCs/>
                <w:sz w:val="24"/>
                <w:szCs w:val="24"/>
                <w:lang w:val="ro-RO"/>
              </w:rPr>
            </w:pPr>
            <w:r w:rsidRPr="00A3040D">
              <w:rPr>
                <w:rFonts w:ascii="Times New Roman" w:hAnsi="Times New Roman"/>
                <w:sz w:val="24"/>
                <w:szCs w:val="24"/>
                <w:lang w:val="ro-RO"/>
              </w:rPr>
              <w:t>Nu este cazul</w:t>
            </w:r>
          </w:p>
        </w:tc>
      </w:tr>
      <w:tr w:rsidR="009220FA" w:rsidRPr="00A3040D" w14:paraId="17A037E4" w14:textId="77777777" w:rsidTr="00881793">
        <w:tc>
          <w:tcPr>
            <w:tcW w:w="3690" w:type="dxa"/>
          </w:tcPr>
          <w:p w14:paraId="039B8F55" w14:textId="77777777" w:rsidR="009220FA" w:rsidRPr="00A3040D" w:rsidRDefault="009220FA" w:rsidP="003E39FF">
            <w:pPr>
              <w:spacing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lastRenderedPageBreak/>
              <w:t>4.4. Propuneri pentru acoperirea creșterii cheltuielilor bugetare</w:t>
            </w:r>
          </w:p>
        </w:tc>
        <w:tc>
          <w:tcPr>
            <w:tcW w:w="6375" w:type="dxa"/>
            <w:gridSpan w:val="6"/>
            <w:vAlign w:val="center"/>
          </w:tcPr>
          <w:p w14:paraId="01D65C51" w14:textId="77777777" w:rsidR="009220FA" w:rsidRPr="00A3040D" w:rsidRDefault="009220FA" w:rsidP="008C7324">
            <w:pPr>
              <w:spacing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Nu este cazul</w:t>
            </w:r>
          </w:p>
        </w:tc>
      </w:tr>
      <w:tr w:rsidR="009220FA" w:rsidRPr="00A3040D" w14:paraId="22877DBF" w14:textId="77777777" w:rsidTr="00881793">
        <w:tc>
          <w:tcPr>
            <w:tcW w:w="3690" w:type="dxa"/>
          </w:tcPr>
          <w:p w14:paraId="788CDC9A" w14:textId="77777777" w:rsidR="009220FA" w:rsidRPr="00A3040D" w:rsidRDefault="009220FA" w:rsidP="003E39FF">
            <w:pPr>
              <w:spacing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t>4.5. Propuneri pentru a compensa reducerea veniturilor bugetare</w:t>
            </w:r>
          </w:p>
        </w:tc>
        <w:tc>
          <w:tcPr>
            <w:tcW w:w="993" w:type="dxa"/>
          </w:tcPr>
          <w:p w14:paraId="4EF7E852"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Nu este cazul</w:t>
            </w:r>
          </w:p>
        </w:tc>
        <w:tc>
          <w:tcPr>
            <w:tcW w:w="993" w:type="dxa"/>
          </w:tcPr>
          <w:p w14:paraId="17986CAE"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Nu este cazul</w:t>
            </w:r>
          </w:p>
        </w:tc>
        <w:tc>
          <w:tcPr>
            <w:tcW w:w="993" w:type="dxa"/>
          </w:tcPr>
          <w:p w14:paraId="4D8E0F59"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Nu este cazul</w:t>
            </w:r>
          </w:p>
        </w:tc>
        <w:tc>
          <w:tcPr>
            <w:tcW w:w="994" w:type="dxa"/>
          </w:tcPr>
          <w:p w14:paraId="5DEFB5C0"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Nu este cazul</w:t>
            </w:r>
          </w:p>
        </w:tc>
        <w:tc>
          <w:tcPr>
            <w:tcW w:w="993" w:type="dxa"/>
          </w:tcPr>
          <w:p w14:paraId="501C8095"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Nu este cazul</w:t>
            </w:r>
          </w:p>
        </w:tc>
        <w:tc>
          <w:tcPr>
            <w:tcW w:w="1409" w:type="dxa"/>
          </w:tcPr>
          <w:p w14:paraId="707DBB4D" w14:textId="77777777" w:rsidR="009220FA" w:rsidRPr="00A3040D" w:rsidRDefault="009220FA" w:rsidP="008C7324">
            <w:pPr>
              <w:spacing w:line="240" w:lineRule="auto"/>
              <w:contextualSpacing/>
              <w:rPr>
                <w:rFonts w:ascii="Times New Roman" w:hAnsi="Times New Roman"/>
                <w:sz w:val="24"/>
                <w:szCs w:val="24"/>
                <w:lang w:val="ro-RO"/>
              </w:rPr>
            </w:pPr>
            <w:r w:rsidRPr="00A3040D">
              <w:rPr>
                <w:rFonts w:ascii="Times New Roman" w:hAnsi="Times New Roman"/>
                <w:sz w:val="24"/>
                <w:szCs w:val="24"/>
                <w:lang w:val="ro-RO"/>
              </w:rPr>
              <w:t>Nu este cazul</w:t>
            </w:r>
          </w:p>
        </w:tc>
      </w:tr>
      <w:tr w:rsidR="009220FA" w:rsidRPr="00A3040D" w14:paraId="1EC3DDDA" w14:textId="77777777" w:rsidTr="00881793">
        <w:tc>
          <w:tcPr>
            <w:tcW w:w="3690" w:type="dxa"/>
          </w:tcPr>
          <w:p w14:paraId="42EFDD21" w14:textId="77777777" w:rsidR="009220FA" w:rsidRPr="00A3040D" w:rsidRDefault="009220FA" w:rsidP="003E39FF">
            <w:pPr>
              <w:spacing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t>4.6. Calcule detaliate privind fundamentarea modificărilor veniturilor și/sau cheltuielilor bugetare</w:t>
            </w:r>
          </w:p>
        </w:tc>
        <w:tc>
          <w:tcPr>
            <w:tcW w:w="6375" w:type="dxa"/>
            <w:gridSpan w:val="6"/>
          </w:tcPr>
          <w:p w14:paraId="0703258A" w14:textId="689AD3EF" w:rsidR="009220FA" w:rsidRPr="00A3040D" w:rsidRDefault="009220FA" w:rsidP="008C7324">
            <w:pPr>
              <w:pStyle w:val="Footer"/>
              <w:tabs>
                <w:tab w:val="left" w:pos="708"/>
              </w:tabs>
              <w:contextualSpacing/>
              <w:rPr>
                <w:rFonts w:ascii="Times New Roman" w:eastAsia="Aptos" w:hAnsi="Times New Roman" w:cs="Times New Roman"/>
                <w:sz w:val="24"/>
                <w:szCs w:val="24"/>
                <w:lang w:val="ro-RO"/>
              </w:rPr>
            </w:pPr>
            <w:r w:rsidRPr="00A3040D">
              <w:rPr>
                <w:rFonts w:ascii="Times New Roman" w:hAnsi="Times New Roman" w:cs="Times New Roman"/>
                <w:sz w:val="24"/>
                <w:szCs w:val="24"/>
                <w:lang w:val="ro-RO"/>
              </w:rPr>
              <w:t>Nu este cazul</w:t>
            </w:r>
            <w:r w:rsidR="0096572E" w:rsidRPr="00A3040D">
              <w:rPr>
                <w:rFonts w:ascii="Times New Roman" w:hAnsi="Times New Roman" w:cs="Times New Roman"/>
                <w:sz w:val="24"/>
                <w:szCs w:val="24"/>
                <w:lang w:val="ro-RO"/>
              </w:rPr>
              <w:t>.</w:t>
            </w:r>
          </w:p>
        </w:tc>
      </w:tr>
      <w:tr w:rsidR="009220FA" w:rsidRPr="00A3040D" w14:paraId="132DEAAC" w14:textId="77777777" w:rsidTr="00881793">
        <w:tc>
          <w:tcPr>
            <w:tcW w:w="10065" w:type="dxa"/>
            <w:gridSpan w:val="7"/>
          </w:tcPr>
          <w:p w14:paraId="5B22A8F2" w14:textId="77777777" w:rsidR="009220FA" w:rsidRPr="00A3040D" w:rsidRDefault="009220FA" w:rsidP="0096572E">
            <w:pPr>
              <w:pStyle w:val="Footer"/>
              <w:tabs>
                <w:tab w:val="left" w:pos="708"/>
              </w:tabs>
              <w:contextualSpacing/>
              <w:jc w:val="both"/>
              <w:rPr>
                <w:rFonts w:ascii="Times New Roman" w:hAnsi="Times New Roman" w:cs="Times New Roman"/>
                <w:sz w:val="24"/>
                <w:szCs w:val="24"/>
                <w:lang w:val="ro-RO"/>
              </w:rPr>
            </w:pPr>
            <w:r w:rsidRPr="00A3040D">
              <w:rPr>
                <w:rFonts w:ascii="Times New Roman" w:hAnsi="Times New Roman" w:cs="Times New Roman"/>
                <w:b/>
                <w:sz w:val="24"/>
                <w:szCs w:val="24"/>
                <w:lang w:val="ro-RO"/>
              </w:rPr>
              <w:t>4.7.</w:t>
            </w:r>
            <w:r w:rsidRPr="00A3040D">
              <w:rPr>
                <w:sz w:val="24"/>
                <w:szCs w:val="24"/>
                <w:lang w:val="ro-RO"/>
              </w:rPr>
              <w:t xml:space="preserve"> </w:t>
            </w:r>
            <w:r w:rsidRPr="00A3040D">
              <w:rPr>
                <w:rFonts w:ascii="Times New Roman" w:hAnsi="Times New Roman" w:cs="Times New Roman"/>
                <w:b/>
                <w:sz w:val="24"/>
                <w:szCs w:val="24"/>
                <w:lang w:val="ro-RO"/>
              </w:rPr>
              <w:t>Prezentarea, în cazul proiectelor de acte normative a căror adoptare atrage majorarea cheltuielilor bugetare, a următoarelor documente</w:t>
            </w:r>
            <w:r w:rsidRPr="00A3040D">
              <w:rPr>
                <w:rFonts w:ascii="Times New Roman" w:hAnsi="Times New Roman" w:cs="Times New Roman"/>
                <w:sz w:val="24"/>
                <w:szCs w:val="24"/>
                <w:lang w:val="ro-RO"/>
              </w:rPr>
              <w:t>:</w:t>
            </w:r>
          </w:p>
          <w:p w14:paraId="2145F0A7" w14:textId="5E88E7A4" w:rsidR="009220FA" w:rsidRPr="00A3040D" w:rsidRDefault="009220FA" w:rsidP="0096572E">
            <w:pPr>
              <w:pStyle w:val="Footer"/>
              <w:tabs>
                <w:tab w:val="left" w:pos="708"/>
              </w:tabs>
              <w:contextualSpacing/>
              <w:jc w:val="both"/>
              <w:rPr>
                <w:sz w:val="24"/>
                <w:szCs w:val="24"/>
                <w:lang w:val="ro-RO"/>
              </w:rPr>
            </w:pPr>
            <w:r w:rsidRPr="00A3040D">
              <w:rPr>
                <w:rFonts w:ascii="Times New Roman" w:hAnsi="Times New Roman" w:cs="Times New Roman"/>
                <w:sz w:val="24"/>
                <w:szCs w:val="24"/>
                <w:lang w:val="ro-RO"/>
              </w:rPr>
              <w:t>Nu este cazul.</w:t>
            </w:r>
          </w:p>
        </w:tc>
      </w:tr>
      <w:tr w:rsidR="009220FA" w:rsidRPr="00A3040D" w14:paraId="6494E7BE" w14:textId="77777777" w:rsidTr="00881793">
        <w:tc>
          <w:tcPr>
            <w:tcW w:w="10065" w:type="dxa"/>
            <w:gridSpan w:val="7"/>
          </w:tcPr>
          <w:p w14:paraId="63907E35" w14:textId="424DDAF2" w:rsidR="009220FA" w:rsidRPr="00A3040D" w:rsidRDefault="009220FA" w:rsidP="0096572E">
            <w:pPr>
              <w:pStyle w:val="Footer"/>
              <w:tabs>
                <w:tab w:val="left" w:pos="426"/>
              </w:tabs>
              <w:contextualSpacing/>
              <w:jc w:val="both"/>
              <w:rPr>
                <w:rFonts w:ascii="Times New Roman" w:hAnsi="Times New Roman" w:cs="Times New Roman"/>
                <w:b/>
                <w:sz w:val="24"/>
                <w:szCs w:val="24"/>
                <w:lang w:val="ro-RO"/>
              </w:rPr>
            </w:pPr>
            <w:r w:rsidRPr="00A3040D">
              <w:rPr>
                <w:rFonts w:ascii="Times New Roman" w:hAnsi="Times New Roman" w:cs="Times New Roman"/>
                <w:b/>
                <w:sz w:val="24"/>
                <w:szCs w:val="24"/>
                <w:lang w:val="ro-RO"/>
              </w:rPr>
              <w:t xml:space="preserve">4.8. Alte </w:t>
            </w:r>
            <w:r w:rsidR="0096572E" w:rsidRPr="00A3040D">
              <w:rPr>
                <w:rFonts w:ascii="Times New Roman" w:hAnsi="Times New Roman" w:cs="Times New Roman"/>
                <w:b/>
                <w:sz w:val="24"/>
                <w:szCs w:val="24"/>
                <w:lang w:val="ro-RO"/>
              </w:rPr>
              <w:t>informații</w:t>
            </w:r>
          </w:p>
          <w:p w14:paraId="39469A29" w14:textId="380CA797" w:rsidR="009220FA" w:rsidRPr="00A3040D" w:rsidRDefault="009220FA" w:rsidP="0096572E">
            <w:pPr>
              <w:pStyle w:val="Footer"/>
              <w:tabs>
                <w:tab w:val="left" w:pos="708"/>
              </w:tabs>
              <w:contextualSpacing/>
              <w:jc w:val="both"/>
              <w:rPr>
                <w:rFonts w:ascii="Times New Roman" w:hAnsi="Times New Roman" w:cs="Times New Roman"/>
                <w:sz w:val="24"/>
                <w:szCs w:val="24"/>
                <w:lang w:val="ro-RO"/>
              </w:rPr>
            </w:pPr>
          </w:p>
        </w:tc>
      </w:tr>
      <w:tr w:rsidR="009220FA" w:rsidRPr="00A3040D" w14:paraId="47E18647" w14:textId="77777777" w:rsidTr="00881793">
        <w:tc>
          <w:tcPr>
            <w:tcW w:w="10065" w:type="dxa"/>
            <w:gridSpan w:val="7"/>
          </w:tcPr>
          <w:p w14:paraId="3F8B3D7D" w14:textId="77777777" w:rsidR="009220FA" w:rsidRPr="00A3040D" w:rsidRDefault="009220FA" w:rsidP="008C7324">
            <w:pPr>
              <w:spacing w:line="240" w:lineRule="auto"/>
              <w:contextualSpacing/>
              <w:jc w:val="center"/>
              <w:rPr>
                <w:rFonts w:ascii="Times New Roman" w:hAnsi="Times New Roman"/>
                <w:b/>
                <w:sz w:val="24"/>
                <w:szCs w:val="24"/>
                <w:u w:val="single"/>
                <w:lang w:val="ro-RO"/>
              </w:rPr>
            </w:pPr>
          </w:p>
          <w:p w14:paraId="5BC2B99A" w14:textId="77777777" w:rsidR="009220FA" w:rsidRPr="00A3040D" w:rsidRDefault="009220FA" w:rsidP="008C7324">
            <w:pPr>
              <w:spacing w:line="240" w:lineRule="auto"/>
              <w:contextualSpacing/>
              <w:jc w:val="center"/>
              <w:rPr>
                <w:rFonts w:ascii="Times New Roman" w:hAnsi="Times New Roman"/>
                <w:b/>
                <w:sz w:val="24"/>
                <w:szCs w:val="24"/>
                <w:u w:val="single"/>
                <w:lang w:val="ro-RO"/>
              </w:rPr>
            </w:pPr>
            <w:r w:rsidRPr="00A3040D">
              <w:rPr>
                <w:rFonts w:ascii="Times New Roman" w:hAnsi="Times New Roman"/>
                <w:b/>
                <w:sz w:val="24"/>
                <w:szCs w:val="24"/>
                <w:u w:val="single"/>
                <w:lang w:val="ro-RO"/>
              </w:rPr>
              <w:t xml:space="preserve">Secțiunea a 5–a </w:t>
            </w:r>
          </w:p>
          <w:p w14:paraId="585736F0" w14:textId="77777777" w:rsidR="009220FA" w:rsidRPr="00A3040D" w:rsidRDefault="009220FA" w:rsidP="008C7324">
            <w:pPr>
              <w:spacing w:line="240" w:lineRule="auto"/>
              <w:contextualSpacing/>
              <w:jc w:val="center"/>
              <w:rPr>
                <w:rFonts w:ascii="Times New Roman" w:hAnsi="Times New Roman"/>
                <w:b/>
                <w:sz w:val="24"/>
                <w:szCs w:val="24"/>
                <w:lang w:val="ro-RO"/>
              </w:rPr>
            </w:pPr>
            <w:r w:rsidRPr="00A3040D">
              <w:rPr>
                <w:rFonts w:ascii="Times New Roman" w:hAnsi="Times New Roman"/>
                <w:b/>
                <w:sz w:val="24"/>
                <w:szCs w:val="24"/>
                <w:lang w:val="ro-RO"/>
              </w:rPr>
              <w:t>Efectele prezentului act normativ asupra legislației în vigoare</w:t>
            </w:r>
          </w:p>
          <w:p w14:paraId="24E387E8" w14:textId="77777777" w:rsidR="009220FA" w:rsidRPr="00A3040D" w:rsidRDefault="009220FA" w:rsidP="008C7324">
            <w:pPr>
              <w:spacing w:line="240" w:lineRule="auto"/>
              <w:contextualSpacing/>
              <w:jc w:val="center"/>
              <w:rPr>
                <w:rFonts w:ascii="Times New Roman" w:hAnsi="Times New Roman"/>
                <w:b/>
                <w:sz w:val="24"/>
                <w:szCs w:val="24"/>
                <w:lang w:val="ro-RO"/>
              </w:rPr>
            </w:pPr>
          </w:p>
        </w:tc>
      </w:tr>
      <w:tr w:rsidR="009220FA" w:rsidRPr="00A3040D" w14:paraId="06E5DE76" w14:textId="77777777" w:rsidTr="00881793">
        <w:trPr>
          <w:trHeight w:val="1880"/>
        </w:trPr>
        <w:tc>
          <w:tcPr>
            <w:tcW w:w="10065" w:type="dxa"/>
            <w:gridSpan w:val="7"/>
          </w:tcPr>
          <w:p w14:paraId="31E93812" w14:textId="77777777" w:rsidR="009220FA" w:rsidRPr="00A3040D" w:rsidRDefault="009220FA" w:rsidP="002A5A0F">
            <w:pPr>
              <w:pStyle w:val="NormalWeb"/>
              <w:shd w:val="clear" w:color="auto" w:fill="FFFFFF"/>
              <w:spacing w:before="0" w:beforeAutospacing="0" w:after="80" w:afterAutospacing="0"/>
              <w:contextualSpacing/>
              <w:jc w:val="both"/>
              <w:rPr>
                <w:rStyle w:val="rvts13"/>
              </w:rPr>
            </w:pPr>
            <w:r w:rsidRPr="00A3040D">
              <w:rPr>
                <w:rStyle w:val="rvts13"/>
                <w:b/>
              </w:rPr>
              <w:t>5.1. Măsuri normative necesare pentru aplicarea prevederilor prezentului act normativ</w:t>
            </w:r>
          </w:p>
          <w:p w14:paraId="5C0AC6F8" w14:textId="2F2BCF31" w:rsidR="00A94D10" w:rsidRPr="00A3040D" w:rsidRDefault="00A94D10" w:rsidP="002A5A0F">
            <w:pPr>
              <w:spacing w:after="80" w:line="240" w:lineRule="auto"/>
              <w:jc w:val="both"/>
              <w:rPr>
                <w:rFonts w:ascii="Times New Roman" w:hAnsi="Times New Roman"/>
                <w:sz w:val="24"/>
                <w:szCs w:val="24"/>
                <w:lang w:val="ro-RO"/>
              </w:rPr>
            </w:pPr>
            <w:r w:rsidRPr="00A3040D">
              <w:rPr>
                <w:rFonts w:ascii="Times New Roman" w:hAnsi="Times New Roman"/>
                <w:sz w:val="24"/>
                <w:szCs w:val="24"/>
                <w:lang w:val="ro-RO"/>
              </w:rPr>
              <w:t>Aprobarea prezentului proiect de act normativ conduce la modificarea și completarea:</w:t>
            </w:r>
          </w:p>
          <w:p w14:paraId="247FF588" w14:textId="03C71B3E" w:rsidR="00A94D10" w:rsidRPr="00A3040D" w:rsidRDefault="00A94D10" w:rsidP="002A5A0F">
            <w:pPr>
              <w:spacing w:after="80" w:line="240" w:lineRule="auto"/>
              <w:jc w:val="both"/>
              <w:rPr>
                <w:rFonts w:ascii="Times New Roman" w:hAnsi="Times New Roman"/>
                <w:sz w:val="24"/>
                <w:szCs w:val="24"/>
                <w:lang w:val="ro-RO"/>
              </w:rPr>
            </w:pPr>
            <w:r w:rsidRPr="00A3040D">
              <w:rPr>
                <w:rFonts w:ascii="Times New Roman" w:hAnsi="Times New Roman"/>
                <w:sz w:val="24"/>
                <w:szCs w:val="24"/>
                <w:lang w:val="ro-RO"/>
              </w:rPr>
              <w:t>Ordonanței de urgență a Guvernului nr. 46/2022 privind măsurile de punere în aplicare a Regulamentului (UE) 2019/452 al Parlamentului European şi al Consiliului din 19 martie 2019 de stabilire a unui cadru pentru examinarea investiţiilor străine directe în Uniune, precum şi pentru modificarea şi completarea Legii concurenţei nr. 21/1996, cu modificările și completările ulterioare.</w:t>
            </w:r>
          </w:p>
          <w:p w14:paraId="5BFB2949" w14:textId="280008E0" w:rsidR="00A94D10" w:rsidRPr="00A3040D" w:rsidRDefault="00A94D10" w:rsidP="002A5A0F">
            <w:pPr>
              <w:spacing w:after="80" w:line="240" w:lineRule="auto"/>
              <w:jc w:val="both"/>
              <w:rPr>
                <w:rFonts w:ascii="Times New Roman" w:hAnsi="Times New Roman"/>
                <w:sz w:val="24"/>
                <w:szCs w:val="24"/>
                <w:lang w:val="ro-RO"/>
              </w:rPr>
            </w:pPr>
            <w:r w:rsidRPr="00A3040D">
              <w:rPr>
                <w:rFonts w:ascii="Times New Roman" w:hAnsi="Times New Roman"/>
                <w:sz w:val="24"/>
                <w:szCs w:val="24"/>
                <w:lang w:val="ro-RO"/>
              </w:rPr>
              <w:t>Legea concurenței nr. 21/1996, cu modificările și completările ulterioare.</w:t>
            </w:r>
          </w:p>
          <w:p w14:paraId="53F7EB99" w14:textId="77777777" w:rsidR="004D3714" w:rsidRPr="00A3040D" w:rsidRDefault="00A94D10" w:rsidP="002A5A0F">
            <w:pPr>
              <w:spacing w:after="80" w:line="240" w:lineRule="auto"/>
              <w:jc w:val="both"/>
              <w:rPr>
                <w:rFonts w:ascii="Times New Roman" w:hAnsi="Times New Roman"/>
                <w:sz w:val="24"/>
                <w:szCs w:val="24"/>
                <w:lang w:val="ro-RO"/>
              </w:rPr>
            </w:pPr>
            <w:r w:rsidRPr="00A3040D">
              <w:rPr>
                <w:rFonts w:ascii="Times New Roman" w:hAnsi="Times New Roman"/>
                <w:sz w:val="24"/>
                <w:szCs w:val="24"/>
                <w:lang w:val="ro-RO"/>
              </w:rPr>
              <w:t>Ca urmare a intrării în vigoare a prezentului proiect de act normativ, Hotărârea Guvernului nr. 1326/2022 se va abroga începând cu data prevăzută în cadrul prezentului proiect. Totodată, ca urmare a intrării în vigoare a prezentului proiect de act normativ se va aproba o nouă hotărâre a Guvernului privind organizarea și funcționarea CEID și a Secretariatului CEID.</w:t>
            </w:r>
          </w:p>
          <w:p w14:paraId="33DEFD43" w14:textId="62BEFCDF" w:rsidR="004D3714" w:rsidRPr="00A3040D" w:rsidRDefault="004D3714" w:rsidP="002A5A0F">
            <w:pPr>
              <w:spacing w:after="80" w:line="240" w:lineRule="auto"/>
              <w:jc w:val="both"/>
              <w:rPr>
                <w:rFonts w:ascii="Times New Roman" w:hAnsi="Times New Roman"/>
                <w:sz w:val="24"/>
                <w:szCs w:val="24"/>
                <w:lang w:val="ro-RO"/>
              </w:rPr>
            </w:pPr>
            <w:r w:rsidRPr="00A3040D">
              <w:rPr>
                <w:rFonts w:ascii="Times New Roman" w:hAnsi="Times New Roman"/>
                <w:sz w:val="24"/>
                <w:szCs w:val="24"/>
                <w:lang w:val="ro-RO"/>
              </w:rPr>
              <w:t>Aprobarea prin ordin al ministrului afacerilor interne a Metodologiei privind autorizarea persoanelor fizice sau juridice să îndeplinească atribuții de cadru tehnic.</w:t>
            </w:r>
          </w:p>
          <w:p w14:paraId="3F4B28D8" w14:textId="77777777" w:rsidR="004D3714" w:rsidRPr="00A3040D" w:rsidRDefault="004D3714" w:rsidP="002A5A0F">
            <w:pPr>
              <w:spacing w:after="80" w:line="240" w:lineRule="auto"/>
              <w:jc w:val="both"/>
              <w:rPr>
                <w:rFonts w:ascii="Times New Roman" w:hAnsi="Times New Roman"/>
                <w:sz w:val="24"/>
                <w:szCs w:val="24"/>
                <w:lang w:val="ro-RO"/>
              </w:rPr>
            </w:pPr>
            <w:r w:rsidRPr="00A3040D">
              <w:rPr>
                <w:rFonts w:ascii="Times New Roman" w:hAnsi="Times New Roman"/>
                <w:sz w:val="24"/>
                <w:szCs w:val="24"/>
                <w:lang w:val="ro-RO"/>
              </w:rPr>
              <w:t>Aprobarea prin ordin al ministrului afacerilor interne a indicatorilor de performanță a activității inspecțiilor de prevenire din cadrul inspectoratelor pentru situații de urgență.</w:t>
            </w:r>
          </w:p>
          <w:p w14:paraId="76B28887" w14:textId="6267B301" w:rsidR="004D3714" w:rsidRPr="00A3040D" w:rsidRDefault="004D3714" w:rsidP="002A5A0F">
            <w:pPr>
              <w:spacing w:after="80" w:line="240" w:lineRule="auto"/>
              <w:jc w:val="both"/>
              <w:rPr>
                <w:rFonts w:ascii="Times New Roman" w:hAnsi="Times New Roman"/>
                <w:sz w:val="24"/>
                <w:szCs w:val="24"/>
                <w:lang w:val="ro-RO"/>
              </w:rPr>
            </w:pPr>
            <w:r w:rsidRPr="00A3040D">
              <w:rPr>
                <w:rFonts w:ascii="Times New Roman" w:hAnsi="Times New Roman"/>
                <w:sz w:val="24"/>
                <w:szCs w:val="24"/>
                <w:lang w:val="ro-RO"/>
              </w:rPr>
              <w:t>Modificarea și completarea HG nr. 571/2016 pentru aprobarea categoriilor de construcţii şi amenajări care se supun avizării şi/sau autorizării privind securitatea la incendiu.</w:t>
            </w:r>
          </w:p>
          <w:p w14:paraId="3A2C8832" w14:textId="62226630" w:rsidR="004D3714" w:rsidRPr="00A3040D" w:rsidRDefault="004D3714" w:rsidP="002A5A0F">
            <w:pPr>
              <w:spacing w:after="80" w:line="240" w:lineRule="auto"/>
              <w:jc w:val="both"/>
              <w:rPr>
                <w:rFonts w:ascii="Times New Roman" w:hAnsi="Times New Roman"/>
                <w:sz w:val="24"/>
                <w:szCs w:val="24"/>
                <w:lang w:val="ro-RO"/>
              </w:rPr>
            </w:pPr>
            <w:r w:rsidRPr="00A3040D">
              <w:rPr>
                <w:rFonts w:ascii="Times New Roman" w:hAnsi="Times New Roman"/>
                <w:sz w:val="24"/>
                <w:szCs w:val="24"/>
                <w:lang w:val="ro-RO"/>
              </w:rPr>
              <w:t>Modificarea și completarea HG nr. 915/2015privind stabilirea criteriilor pentru oprirea funcţionării ori utilizării construcţiilor sau amenajărilor determinate de încălcarea gravă a cerinţei de securitate la incendiu în ceea ce priveşte periclitarea vieţii ocupanţilor şi forţelor de intervenţie, neasigurarea stabilităţii elementelor portante, respectiv a limitării propagării focului şi fumului în interiorul edificiului şi la vecinătăţi.</w:t>
            </w:r>
          </w:p>
          <w:p w14:paraId="5971C865" w14:textId="19B6CC85" w:rsidR="004D3714" w:rsidRPr="00A3040D" w:rsidRDefault="004D3714" w:rsidP="002A5A0F">
            <w:pPr>
              <w:spacing w:after="80" w:line="240" w:lineRule="auto"/>
              <w:jc w:val="both"/>
              <w:rPr>
                <w:rFonts w:ascii="Times New Roman" w:hAnsi="Times New Roman"/>
                <w:sz w:val="24"/>
                <w:szCs w:val="24"/>
                <w:lang w:val="ro-RO"/>
              </w:rPr>
            </w:pPr>
            <w:r w:rsidRPr="00A3040D">
              <w:rPr>
                <w:rFonts w:ascii="Times New Roman" w:hAnsi="Times New Roman"/>
                <w:sz w:val="24"/>
                <w:szCs w:val="24"/>
                <w:lang w:val="ro-RO"/>
              </w:rPr>
              <w:t>Modificarea și completarea HG nr. 537/2007 privind stabilirea şi sancţionarea contravenţiilor la normele de prevenire şi stingere a incendiilor.</w:t>
            </w:r>
          </w:p>
          <w:p w14:paraId="7D21A98C" w14:textId="77777777" w:rsidR="004D3714" w:rsidRPr="00A3040D" w:rsidRDefault="004D3714" w:rsidP="002A5A0F">
            <w:pPr>
              <w:spacing w:after="80" w:line="240" w:lineRule="auto"/>
              <w:jc w:val="both"/>
              <w:rPr>
                <w:rFonts w:ascii="Times New Roman" w:hAnsi="Times New Roman"/>
                <w:sz w:val="24"/>
                <w:szCs w:val="24"/>
                <w:lang w:val="ro-RO"/>
              </w:rPr>
            </w:pPr>
            <w:r w:rsidRPr="00A3040D">
              <w:rPr>
                <w:rFonts w:ascii="Times New Roman" w:hAnsi="Times New Roman"/>
                <w:sz w:val="24"/>
                <w:szCs w:val="24"/>
                <w:lang w:val="ro-RO"/>
              </w:rPr>
              <w:t>Modificarea și completarea ordinului ministrului afacerilor interne nr. 180/2022  pentru aprobarea Normelor metodologice privind avizarea și autorizarea de securitate la incendiu și protecție civilă.</w:t>
            </w:r>
          </w:p>
          <w:p w14:paraId="0F725E6B" w14:textId="219B7B2D" w:rsidR="004D3714" w:rsidRPr="00A3040D" w:rsidRDefault="004D3714" w:rsidP="002A5A0F">
            <w:pPr>
              <w:spacing w:after="80" w:line="240" w:lineRule="auto"/>
              <w:jc w:val="both"/>
              <w:rPr>
                <w:rFonts w:ascii="Times New Roman" w:hAnsi="Times New Roman"/>
                <w:sz w:val="24"/>
                <w:szCs w:val="24"/>
                <w:lang w:val="ro-RO"/>
              </w:rPr>
            </w:pPr>
            <w:r w:rsidRPr="00A3040D">
              <w:rPr>
                <w:rFonts w:ascii="Times New Roman" w:hAnsi="Times New Roman"/>
                <w:sz w:val="24"/>
                <w:szCs w:val="24"/>
                <w:lang w:val="ro-RO"/>
              </w:rPr>
              <w:t>Modificarea și completarea ordinului ministrului administrației și internelor nr. 360/2004  pentru aprobarea Criteriilor de performanţă privind structura organizatorică şi dotarea serviciilor profesioniste pentru situaţii de urgenţă.</w:t>
            </w:r>
          </w:p>
          <w:p w14:paraId="64BD5B4D" w14:textId="5827082B" w:rsidR="004D3714" w:rsidRDefault="004D3714" w:rsidP="00FC1AA8">
            <w:pPr>
              <w:spacing w:after="80" w:line="240" w:lineRule="auto"/>
              <w:jc w:val="both"/>
              <w:rPr>
                <w:rFonts w:ascii="Times New Roman" w:hAnsi="Times New Roman"/>
                <w:sz w:val="24"/>
                <w:szCs w:val="24"/>
                <w:lang w:val="ro-RO"/>
              </w:rPr>
            </w:pPr>
            <w:r w:rsidRPr="00A3040D">
              <w:rPr>
                <w:rFonts w:ascii="Times New Roman" w:hAnsi="Times New Roman"/>
                <w:sz w:val="24"/>
                <w:szCs w:val="24"/>
                <w:lang w:val="ro-RO"/>
              </w:rPr>
              <w:lastRenderedPageBreak/>
              <w:t>Abrogarea ordinului ministrului internelor și reformei administrative nr. 210/2007 pentru aprobarea Metodologiei privind identificarea, evaluarea și controlul riscurilor de incendiu.</w:t>
            </w:r>
          </w:p>
          <w:p w14:paraId="3F6CD415" w14:textId="66C275EA" w:rsidR="00CE059D" w:rsidRPr="00A3040D" w:rsidRDefault="00CE059D" w:rsidP="00FC1AA8">
            <w:pPr>
              <w:spacing w:after="80" w:line="240" w:lineRule="auto"/>
              <w:jc w:val="both"/>
              <w:rPr>
                <w:rFonts w:ascii="Times New Roman" w:hAnsi="Times New Roman"/>
                <w:sz w:val="24"/>
                <w:szCs w:val="24"/>
                <w:lang w:val="ro-RO"/>
              </w:rPr>
            </w:pPr>
            <w:r>
              <w:rPr>
                <w:rFonts w:ascii="Times New Roman" w:hAnsi="Times New Roman"/>
                <w:sz w:val="24"/>
                <w:szCs w:val="24"/>
                <w:lang w:val="ro-RO"/>
              </w:rPr>
              <w:t xml:space="preserve">Modificarea </w:t>
            </w:r>
            <w:r w:rsidRPr="00CE059D">
              <w:rPr>
                <w:rFonts w:ascii="Times New Roman" w:hAnsi="Times New Roman"/>
                <w:sz w:val="24"/>
                <w:szCs w:val="24"/>
                <w:lang w:val="ro-RO"/>
              </w:rPr>
              <w:t>Leg</w:t>
            </w:r>
            <w:r>
              <w:rPr>
                <w:rFonts w:ascii="Times New Roman" w:hAnsi="Times New Roman"/>
                <w:sz w:val="24"/>
                <w:szCs w:val="24"/>
                <w:lang w:val="ro-RO"/>
              </w:rPr>
              <w:t>ii</w:t>
            </w:r>
            <w:r w:rsidRPr="00CE059D">
              <w:rPr>
                <w:rFonts w:ascii="Times New Roman" w:hAnsi="Times New Roman"/>
                <w:sz w:val="24"/>
                <w:szCs w:val="24"/>
                <w:lang w:val="ro-RO"/>
              </w:rPr>
              <w:t xml:space="preserve"> nr.292/2018 privind evaluarea impactului anumitor proiecte publice şi private asupra mediului</w:t>
            </w:r>
            <w:r>
              <w:rPr>
                <w:rFonts w:ascii="Times New Roman" w:hAnsi="Times New Roman"/>
                <w:sz w:val="24"/>
                <w:szCs w:val="24"/>
                <w:lang w:val="ro-RO"/>
              </w:rPr>
              <w:t xml:space="preserve">. </w:t>
            </w:r>
          </w:p>
          <w:p w14:paraId="64A512EB" w14:textId="02A1E16A" w:rsidR="009220FA" w:rsidRPr="00A3040D" w:rsidRDefault="009220FA" w:rsidP="008C7324">
            <w:pPr>
              <w:spacing w:line="240" w:lineRule="auto"/>
              <w:jc w:val="both"/>
              <w:rPr>
                <w:rFonts w:ascii="Times New Roman" w:hAnsi="Times New Roman"/>
                <w:b/>
                <w:bCs/>
                <w:sz w:val="24"/>
                <w:szCs w:val="24"/>
                <w:lang w:val="ro-RO"/>
              </w:rPr>
            </w:pPr>
            <w:r w:rsidRPr="00A3040D">
              <w:rPr>
                <w:rFonts w:ascii="Times New Roman" w:hAnsi="Times New Roman"/>
                <w:b/>
                <w:sz w:val="24"/>
                <w:szCs w:val="24"/>
                <w:lang w:val="ro-RO"/>
              </w:rPr>
              <w:t xml:space="preserve">5.2. Impactul asupra legislației în domeniul achizițiilor publice </w:t>
            </w:r>
          </w:p>
          <w:p w14:paraId="314BA40A" w14:textId="77777777" w:rsidR="0096572E" w:rsidRPr="00A3040D" w:rsidRDefault="009220FA" w:rsidP="008C7324">
            <w:pPr>
              <w:spacing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t>5.3. Conformitatea prezentului act normativ cu legislația UE (în cazul proiectelor ce transpun sau asigură aplicarea unor prevederi  de drept UE)</w:t>
            </w:r>
          </w:p>
          <w:p w14:paraId="0AAFB474" w14:textId="2C3B8B1E" w:rsidR="009220FA" w:rsidRPr="00A3040D" w:rsidRDefault="009220FA" w:rsidP="008C7324">
            <w:pPr>
              <w:spacing w:line="240" w:lineRule="auto"/>
              <w:contextualSpacing/>
              <w:jc w:val="both"/>
              <w:rPr>
                <w:rFonts w:ascii="Times New Roman" w:hAnsi="Times New Roman"/>
                <w:b/>
                <w:sz w:val="24"/>
                <w:szCs w:val="24"/>
                <w:lang w:val="ro-RO"/>
              </w:rPr>
            </w:pPr>
            <w:r w:rsidRPr="00A3040D">
              <w:rPr>
                <w:rFonts w:ascii="Times New Roman" w:hAnsi="Times New Roman"/>
                <w:sz w:val="24"/>
                <w:szCs w:val="24"/>
                <w:lang w:val="ro-RO"/>
              </w:rPr>
              <w:t>Prezentul act normativ nu se referă la acest subiect.</w:t>
            </w:r>
          </w:p>
          <w:p w14:paraId="11AA84B5" w14:textId="77777777" w:rsidR="009220FA" w:rsidRPr="00A3040D" w:rsidRDefault="009220FA" w:rsidP="008C7324">
            <w:pPr>
              <w:spacing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t xml:space="preserve">5.3.1. Măsuri normative necesare transpunerii directivelor UE  </w:t>
            </w:r>
          </w:p>
          <w:p w14:paraId="55B1E0EE" w14:textId="77777777" w:rsidR="009220FA" w:rsidRPr="00A3040D" w:rsidRDefault="009220FA" w:rsidP="008C7324">
            <w:pPr>
              <w:spacing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Prezentul act normativ nu se referă la acest subiect.</w:t>
            </w:r>
          </w:p>
          <w:p w14:paraId="240EE7C0" w14:textId="77777777" w:rsidR="009220FA" w:rsidRPr="00A3040D" w:rsidRDefault="009220FA" w:rsidP="008C7324">
            <w:pPr>
              <w:spacing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t xml:space="preserve">5.3.2. Măsuri normative necesare aplicării actelor legislative UE  </w:t>
            </w:r>
          </w:p>
          <w:p w14:paraId="6ADD69B1" w14:textId="77777777" w:rsidR="009220FA" w:rsidRPr="00A3040D" w:rsidRDefault="009220FA" w:rsidP="008C7324">
            <w:pPr>
              <w:spacing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Prezentul act normativ nu se referă la acest subiect.</w:t>
            </w:r>
          </w:p>
          <w:p w14:paraId="4B2CAD4D" w14:textId="77777777" w:rsidR="009220FA" w:rsidRPr="00A3040D" w:rsidRDefault="009220FA" w:rsidP="0096572E">
            <w:pPr>
              <w:spacing w:after="0" w:line="240" w:lineRule="auto"/>
              <w:jc w:val="both"/>
              <w:rPr>
                <w:rFonts w:ascii="Times New Roman" w:hAnsi="Times New Roman"/>
                <w:b/>
                <w:sz w:val="24"/>
                <w:szCs w:val="24"/>
                <w:lang w:val="ro-RO"/>
              </w:rPr>
            </w:pPr>
            <w:r w:rsidRPr="00A3040D">
              <w:rPr>
                <w:rFonts w:ascii="Times New Roman" w:hAnsi="Times New Roman"/>
                <w:b/>
                <w:sz w:val="24"/>
                <w:szCs w:val="24"/>
                <w:lang w:val="ro-RO"/>
              </w:rPr>
              <w:t xml:space="preserve">5.4. Hotărâri ale Curții de Justiție a Uniunii Europene   </w:t>
            </w:r>
          </w:p>
          <w:p w14:paraId="0C014282" w14:textId="77777777" w:rsidR="009220FA" w:rsidRPr="00A3040D" w:rsidRDefault="009220FA" w:rsidP="0096572E">
            <w:pPr>
              <w:spacing w:after="0"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Prezentul act normativ nu se referă la acest subiect.</w:t>
            </w:r>
          </w:p>
          <w:p w14:paraId="27613F68" w14:textId="77777777" w:rsidR="009220FA" w:rsidRPr="00A3040D" w:rsidRDefault="009220FA" w:rsidP="008C7324">
            <w:pPr>
              <w:spacing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t xml:space="preserve">5.5. Alte acte normative și/sau documente internaționale din care decurg angajamente asumate                                          </w:t>
            </w:r>
          </w:p>
          <w:p w14:paraId="58CA4BE0" w14:textId="77777777" w:rsidR="009220FA" w:rsidRPr="00A3040D" w:rsidRDefault="009220FA" w:rsidP="008C7324">
            <w:pPr>
              <w:spacing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Prezentul act normativ nu se referă la acest subiect.</w:t>
            </w:r>
          </w:p>
          <w:p w14:paraId="63CDBB12" w14:textId="77777777" w:rsidR="009220FA" w:rsidRPr="00A3040D" w:rsidRDefault="009220FA" w:rsidP="008C7324">
            <w:pPr>
              <w:spacing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t xml:space="preserve">5.6. Alte informații    </w:t>
            </w:r>
          </w:p>
          <w:p w14:paraId="668E948D" w14:textId="77777777" w:rsidR="009220FA" w:rsidRPr="00A3040D" w:rsidRDefault="009220FA" w:rsidP="008C7324">
            <w:pPr>
              <w:spacing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Nu este cazul.</w:t>
            </w:r>
          </w:p>
        </w:tc>
      </w:tr>
      <w:tr w:rsidR="009220FA" w:rsidRPr="00A3040D" w14:paraId="649D189D" w14:textId="77777777" w:rsidTr="00881793">
        <w:tc>
          <w:tcPr>
            <w:tcW w:w="10065" w:type="dxa"/>
            <w:gridSpan w:val="7"/>
          </w:tcPr>
          <w:p w14:paraId="3B94044C" w14:textId="77777777" w:rsidR="009220FA" w:rsidRPr="00A3040D" w:rsidRDefault="009220FA" w:rsidP="008C7324">
            <w:pPr>
              <w:spacing w:line="240" w:lineRule="auto"/>
              <w:contextualSpacing/>
              <w:jc w:val="center"/>
              <w:rPr>
                <w:rFonts w:ascii="Times New Roman" w:hAnsi="Times New Roman"/>
                <w:b/>
                <w:bCs/>
                <w:sz w:val="24"/>
                <w:szCs w:val="24"/>
                <w:u w:val="single"/>
                <w:lang w:val="ro-RO"/>
              </w:rPr>
            </w:pPr>
          </w:p>
          <w:p w14:paraId="3875B0A0" w14:textId="77777777" w:rsidR="009220FA" w:rsidRPr="00A3040D" w:rsidRDefault="009220FA" w:rsidP="008C7324">
            <w:pPr>
              <w:spacing w:line="240" w:lineRule="auto"/>
              <w:contextualSpacing/>
              <w:jc w:val="center"/>
              <w:rPr>
                <w:rFonts w:ascii="Times New Roman" w:hAnsi="Times New Roman"/>
                <w:b/>
                <w:bCs/>
                <w:sz w:val="24"/>
                <w:szCs w:val="24"/>
                <w:u w:val="single"/>
                <w:lang w:val="ro-RO"/>
              </w:rPr>
            </w:pPr>
            <w:r w:rsidRPr="00A3040D">
              <w:rPr>
                <w:rFonts w:ascii="Times New Roman" w:hAnsi="Times New Roman"/>
                <w:b/>
                <w:bCs/>
                <w:sz w:val="24"/>
                <w:szCs w:val="24"/>
                <w:u w:val="single"/>
                <w:lang w:val="ro-RO"/>
              </w:rPr>
              <w:t xml:space="preserve">Secțiunea a 6–a </w:t>
            </w:r>
          </w:p>
          <w:p w14:paraId="1605BBE0" w14:textId="77777777" w:rsidR="009220FA" w:rsidRPr="00A3040D" w:rsidRDefault="009220FA" w:rsidP="008C7324">
            <w:pPr>
              <w:spacing w:line="240" w:lineRule="auto"/>
              <w:contextualSpacing/>
              <w:jc w:val="center"/>
              <w:rPr>
                <w:rFonts w:ascii="Times New Roman" w:hAnsi="Times New Roman"/>
                <w:b/>
                <w:bCs/>
                <w:sz w:val="24"/>
                <w:szCs w:val="24"/>
                <w:lang w:val="ro-RO"/>
              </w:rPr>
            </w:pPr>
            <w:r w:rsidRPr="00A3040D">
              <w:rPr>
                <w:rFonts w:ascii="Times New Roman" w:hAnsi="Times New Roman"/>
                <w:b/>
                <w:bCs/>
                <w:sz w:val="24"/>
                <w:szCs w:val="24"/>
                <w:lang w:val="ro-RO"/>
              </w:rPr>
              <w:t>Consultările efectuate în vederea elaborării prezentului act normativ</w:t>
            </w:r>
          </w:p>
          <w:p w14:paraId="75053A5E" w14:textId="77777777" w:rsidR="009220FA" w:rsidRPr="00A3040D" w:rsidRDefault="009220FA" w:rsidP="008C7324">
            <w:pPr>
              <w:spacing w:line="240" w:lineRule="auto"/>
              <w:contextualSpacing/>
              <w:jc w:val="center"/>
              <w:rPr>
                <w:rFonts w:ascii="Times New Roman" w:hAnsi="Times New Roman"/>
                <w:b/>
                <w:bCs/>
                <w:sz w:val="24"/>
                <w:szCs w:val="24"/>
                <w:lang w:val="ro-RO"/>
              </w:rPr>
            </w:pPr>
          </w:p>
        </w:tc>
      </w:tr>
      <w:tr w:rsidR="009220FA" w:rsidRPr="00A3040D" w14:paraId="228E8563" w14:textId="77777777" w:rsidTr="00881793">
        <w:tc>
          <w:tcPr>
            <w:tcW w:w="10065" w:type="dxa"/>
            <w:gridSpan w:val="7"/>
          </w:tcPr>
          <w:p w14:paraId="79C63199" w14:textId="77777777" w:rsidR="009220FA" w:rsidRPr="00A3040D" w:rsidRDefault="009220FA" w:rsidP="008C7324">
            <w:pPr>
              <w:tabs>
                <w:tab w:val="left" w:pos="466"/>
              </w:tabs>
              <w:spacing w:line="240" w:lineRule="auto"/>
              <w:jc w:val="both"/>
              <w:rPr>
                <w:rFonts w:ascii="Times New Roman" w:hAnsi="Times New Roman"/>
                <w:b/>
                <w:bCs/>
                <w:sz w:val="24"/>
                <w:szCs w:val="24"/>
                <w:lang w:val="ro-RO"/>
              </w:rPr>
            </w:pPr>
            <w:r w:rsidRPr="00A3040D">
              <w:rPr>
                <w:rFonts w:ascii="Times New Roman" w:hAnsi="Times New Roman"/>
                <w:b/>
                <w:bCs/>
                <w:sz w:val="24"/>
                <w:szCs w:val="24"/>
                <w:lang w:val="ro-RO"/>
              </w:rPr>
              <w:t>6.1.</w:t>
            </w:r>
            <w:r w:rsidRPr="00A3040D">
              <w:rPr>
                <w:rFonts w:ascii="Times New Roman" w:hAnsi="Times New Roman"/>
                <w:b/>
                <w:sz w:val="24"/>
                <w:szCs w:val="24"/>
                <w:lang w:val="ro-RO"/>
              </w:rPr>
              <w:t xml:space="preserve"> </w:t>
            </w:r>
            <w:r w:rsidRPr="00A3040D">
              <w:rPr>
                <w:rFonts w:ascii="Times New Roman" w:hAnsi="Times New Roman"/>
                <w:b/>
                <w:bCs/>
                <w:sz w:val="24"/>
                <w:szCs w:val="24"/>
                <w:lang w:val="ro-RO"/>
              </w:rPr>
              <w:t>Informații privind neaplicarea procedurii de participare la elaborarea actelor normative</w:t>
            </w:r>
            <w:r w:rsidRPr="00A3040D">
              <w:rPr>
                <w:rFonts w:ascii="Times New Roman" w:hAnsi="Times New Roman"/>
                <w:sz w:val="24"/>
                <w:szCs w:val="24"/>
                <w:lang w:val="ro-RO"/>
              </w:rPr>
              <w:t xml:space="preserve"> </w:t>
            </w:r>
          </w:p>
          <w:p w14:paraId="489FF4AB" w14:textId="77777777" w:rsidR="009220FA" w:rsidRPr="00A3040D" w:rsidRDefault="009220FA" w:rsidP="008C7324">
            <w:pPr>
              <w:tabs>
                <w:tab w:val="left" w:pos="466"/>
              </w:tabs>
              <w:spacing w:line="240" w:lineRule="auto"/>
              <w:jc w:val="both"/>
              <w:rPr>
                <w:rFonts w:ascii="Times New Roman" w:hAnsi="Times New Roman"/>
                <w:b/>
                <w:bCs/>
                <w:sz w:val="24"/>
                <w:szCs w:val="24"/>
                <w:lang w:val="ro-RO"/>
              </w:rPr>
            </w:pPr>
            <w:r w:rsidRPr="00A3040D">
              <w:rPr>
                <w:rFonts w:ascii="Times New Roman" w:hAnsi="Times New Roman"/>
                <w:b/>
                <w:bCs/>
                <w:sz w:val="24"/>
                <w:szCs w:val="24"/>
                <w:lang w:val="ro-RO"/>
              </w:rPr>
              <w:t>6.2. Informații privind procesul de consultare cu organizațiile neguvernamentale, institute de cercetare și alte organisme implicate</w:t>
            </w:r>
          </w:p>
          <w:p w14:paraId="3B7A1AE3" w14:textId="77777777" w:rsidR="009220FA" w:rsidRPr="00A3040D" w:rsidRDefault="009220FA" w:rsidP="008C7324">
            <w:pPr>
              <w:spacing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Nu este cazul</w:t>
            </w:r>
          </w:p>
          <w:p w14:paraId="56665D57" w14:textId="5887038C" w:rsidR="009220FA" w:rsidRPr="00A3040D" w:rsidRDefault="009220FA" w:rsidP="008C7324">
            <w:pPr>
              <w:spacing w:line="240" w:lineRule="auto"/>
              <w:jc w:val="both"/>
              <w:rPr>
                <w:rFonts w:ascii="Times New Roman" w:hAnsi="Times New Roman"/>
                <w:b/>
                <w:sz w:val="24"/>
                <w:szCs w:val="24"/>
                <w:lang w:val="ro-RO"/>
              </w:rPr>
            </w:pPr>
            <w:r w:rsidRPr="00A3040D">
              <w:rPr>
                <w:rFonts w:ascii="Times New Roman" w:hAnsi="Times New Roman"/>
                <w:b/>
                <w:sz w:val="24"/>
                <w:szCs w:val="24"/>
                <w:lang w:val="ro-RO"/>
              </w:rPr>
              <w:t>6.3. Informații despre consultările organizate cu autoritățile administrației publice locale</w:t>
            </w:r>
          </w:p>
          <w:p w14:paraId="4589E12D" w14:textId="77777777" w:rsidR="004D3714" w:rsidRPr="00A3040D" w:rsidRDefault="004D3714" w:rsidP="008C7324">
            <w:pPr>
              <w:spacing w:line="240" w:lineRule="auto"/>
              <w:jc w:val="both"/>
              <w:rPr>
                <w:rFonts w:ascii="Times New Roman" w:hAnsi="Times New Roman"/>
                <w:sz w:val="24"/>
                <w:szCs w:val="24"/>
                <w:lang w:val="ro-RO"/>
              </w:rPr>
            </w:pPr>
            <w:r w:rsidRPr="00A3040D">
              <w:rPr>
                <w:rFonts w:ascii="Times New Roman" w:hAnsi="Times New Roman"/>
                <w:sz w:val="24"/>
                <w:szCs w:val="24"/>
                <w:lang w:val="ro-RO"/>
              </w:rPr>
              <w:t>Proiectul se supune consultării structurilor asociative ale autorităților administrației publice locale, în conformitate cu prevederile Hotărârii Guvernului nr. 635/2022 privind procedura de consultare a structurilor asociative ale autorităților administrației publice locale la elaborarea proiectelor de acte normative.</w:t>
            </w:r>
          </w:p>
          <w:p w14:paraId="19812918" w14:textId="63A17EC9" w:rsidR="009220FA" w:rsidRPr="00A3040D" w:rsidRDefault="009220FA" w:rsidP="008C7324">
            <w:pPr>
              <w:spacing w:line="240" w:lineRule="auto"/>
              <w:jc w:val="both"/>
              <w:rPr>
                <w:rFonts w:ascii="Times New Roman" w:hAnsi="Times New Roman"/>
                <w:b/>
                <w:sz w:val="24"/>
                <w:szCs w:val="24"/>
                <w:lang w:val="ro-RO"/>
              </w:rPr>
            </w:pPr>
            <w:r w:rsidRPr="00A3040D">
              <w:rPr>
                <w:rFonts w:ascii="Times New Roman" w:hAnsi="Times New Roman"/>
                <w:b/>
                <w:sz w:val="24"/>
                <w:szCs w:val="24"/>
                <w:lang w:val="ro-RO"/>
              </w:rPr>
              <w:t>6.4. Informații privind puncte de vedere/opinii emise de organisme  consultative constituite prin acte normative</w:t>
            </w:r>
          </w:p>
          <w:p w14:paraId="0B124069" w14:textId="77777777" w:rsidR="009220FA" w:rsidRPr="00A3040D" w:rsidRDefault="009220FA" w:rsidP="008C7324">
            <w:pPr>
              <w:spacing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Nu este cazul</w:t>
            </w:r>
          </w:p>
          <w:p w14:paraId="563DA295" w14:textId="77777777" w:rsidR="009220FA" w:rsidRPr="00A3040D" w:rsidRDefault="009220FA" w:rsidP="008C7324">
            <w:pPr>
              <w:spacing w:line="240" w:lineRule="auto"/>
              <w:jc w:val="both"/>
              <w:rPr>
                <w:rFonts w:ascii="Times New Roman" w:hAnsi="Times New Roman"/>
                <w:b/>
                <w:sz w:val="24"/>
                <w:szCs w:val="24"/>
                <w:lang w:val="ro-RO"/>
              </w:rPr>
            </w:pPr>
            <w:r w:rsidRPr="00A3040D">
              <w:rPr>
                <w:rFonts w:ascii="Times New Roman" w:hAnsi="Times New Roman"/>
                <w:b/>
                <w:sz w:val="24"/>
                <w:szCs w:val="24"/>
                <w:lang w:val="ro-RO"/>
              </w:rPr>
              <w:t>6.5. Informații privind avizarea de către:</w:t>
            </w:r>
          </w:p>
          <w:p w14:paraId="15930EF0" w14:textId="77777777" w:rsidR="009220FA" w:rsidRPr="00A3040D" w:rsidRDefault="009220FA" w:rsidP="002A5A0F">
            <w:pPr>
              <w:tabs>
                <w:tab w:val="left" w:pos="6195"/>
              </w:tabs>
              <w:autoSpaceDE w:val="0"/>
              <w:autoSpaceDN w:val="0"/>
              <w:adjustRightInd w:val="0"/>
              <w:spacing w:after="80" w:line="240" w:lineRule="auto"/>
              <w:contextualSpacing/>
              <w:rPr>
                <w:rFonts w:ascii="Times New Roman" w:hAnsi="Times New Roman"/>
                <w:sz w:val="24"/>
                <w:szCs w:val="24"/>
                <w:lang w:val="ro-RO"/>
              </w:rPr>
            </w:pPr>
            <w:r w:rsidRPr="00A3040D">
              <w:rPr>
                <w:rFonts w:ascii="Times New Roman" w:hAnsi="Times New Roman"/>
                <w:sz w:val="24"/>
                <w:szCs w:val="24"/>
                <w:lang w:val="ro-RO"/>
              </w:rPr>
              <w:t>a) Consiliul Legislativ</w:t>
            </w:r>
          </w:p>
          <w:p w14:paraId="45B0DABD" w14:textId="77777777" w:rsidR="009220FA" w:rsidRPr="00A3040D" w:rsidRDefault="009220FA" w:rsidP="002A5A0F">
            <w:pPr>
              <w:autoSpaceDE w:val="0"/>
              <w:autoSpaceDN w:val="0"/>
              <w:adjustRightInd w:val="0"/>
              <w:spacing w:after="80" w:line="240" w:lineRule="auto"/>
              <w:contextualSpacing/>
              <w:rPr>
                <w:rFonts w:ascii="Times New Roman" w:hAnsi="Times New Roman"/>
                <w:sz w:val="24"/>
                <w:szCs w:val="24"/>
                <w:lang w:val="ro-RO"/>
              </w:rPr>
            </w:pPr>
            <w:r w:rsidRPr="00A3040D">
              <w:rPr>
                <w:rFonts w:ascii="Times New Roman" w:hAnsi="Times New Roman"/>
                <w:sz w:val="24"/>
                <w:szCs w:val="24"/>
                <w:lang w:val="ro-RO"/>
              </w:rPr>
              <w:t>b) Consiliul Suprem de Apărare a Țării</w:t>
            </w:r>
          </w:p>
          <w:p w14:paraId="2CC45E6D" w14:textId="77777777" w:rsidR="009220FA" w:rsidRPr="00A3040D" w:rsidRDefault="009220FA" w:rsidP="002A5A0F">
            <w:pPr>
              <w:autoSpaceDE w:val="0"/>
              <w:autoSpaceDN w:val="0"/>
              <w:adjustRightInd w:val="0"/>
              <w:spacing w:after="80" w:line="240" w:lineRule="auto"/>
              <w:contextualSpacing/>
              <w:rPr>
                <w:rFonts w:ascii="Times New Roman" w:hAnsi="Times New Roman"/>
                <w:sz w:val="24"/>
                <w:szCs w:val="24"/>
                <w:lang w:val="ro-RO"/>
              </w:rPr>
            </w:pPr>
            <w:r w:rsidRPr="00A3040D">
              <w:rPr>
                <w:rFonts w:ascii="Times New Roman" w:hAnsi="Times New Roman"/>
                <w:sz w:val="24"/>
                <w:szCs w:val="24"/>
                <w:lang w:val="ro-RO"/>
              </w:rPr>
              <w:t>c) Consiliul Economic și Social</w:t>
            </w:r>
          </w:p>
          <w:p w14:paraId="0467464E" w14:textId="77777777" w:rsidR="009220FA" w:rsidRPr="00A3040D" w:rsidRDefault="009220FA" w:rsidP="002A5A0F">
            <w:pPr>
              <w:autoSpaceDE w:val="0"/>
              <w:autoSpaceDN w:val="0"/>
              <w:adjustRightInd w:val="0"/>
              <w:spacing w:after="80" w:line="240" w:lineRule="auto"/>
              <w:contextualSpacing/>
              <w:rPr>
                <w:rFonts w:ascii="Times New Roman" w:hAnsi="Times New Roman"/>
                <w:sz w:val="24"/>
                <w:szCs w:val="24"/>
                <w:lang w:val="ro-RO"/>
              </w:rPr>
            </w:pPr>
            <w:r w:rsidRPr="00A3040D">
              <w:rPr>
                <w:rFonts w:ascii="Times New Roman" w:hAnsi="Times New Roman"/>
                <w:sz w:val="24"/>
                <w:szCs w:val="24"/>
                <w:lang w:val="ro-RO"/>
              </w:rPr>
              <w:t xml:space="preserve">d) Consiliul Concurenței </w:t>
            </w:r>
          </w:p>
          <w:p w14:paraId="0900D57D" w14:textId="77777777" w:rsidR="009220FA" w:rsidRPr="00A3040D" w:rsidRDefault="009220FA" w:rsidP="002A5A0F">
            <w:pPr>
              <w:spacing w:after="80" w:line="240" w:lineRule="auto"/>
              <w:contextualSpacing/>
              <w:rPr>
                <w:rFonts w:ascii="Times New Roman" w:hAnsi="Times New Roman"/>
                <w:sz w:val="24"/>
                <w:szCs w:val="24"/>
                <w:lang w:val="ro-RO"/>
              </w:rPr>
            </w:pPr>
            <w:r w:rsidRPr="00A3040D">
              <w:rPr>
                <w:rFonts w:ascii="Times New Roman" w:hAnsi="Times New Roman"/>
                <w:sz w:val="24"/>
                <w:szCs w:val="24"/>
                <w:lang w:val="ro-RO"/>
              </w:rPr>
              <w:t>e) Curtea de Conturi</w:t>
            </w:r>
          </w:p>
          <w:p w14:paraId="000AC3E7" w14:textId="77777777" w:rsidR="009220FA" w:rsidRPr="00A3040D" w:rsidRDefault="009220FA" w:rsidP="002A5A0F">
            <w:pPr>
              <w:spacing w:after="80"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Prezentul act normativ a fost avizat de:</w:t>
            </w:r>
          </w:p>
          <w:p w14:paraId="4A443534" w14:textId="6730D00C" w:rsidR="004D3714" w:rsidRPr="00A3040D" w:rsidRDefault="004D3714" w:rsidP="002A5A0F">
            <w:pPr>
              <w:spacing w:after="80" w:line="240" w:lineRule="auto"/>
              <w:jc w:val="both"/>
              <w:rPr>
                <w:rFonts w:ascii="Times New Roman" w:hAnsi="Times New Roman"/>
                <w:sz w:val="24"/>
                <w:szCs w:val="24"/>
                <w:lang w:val="ro-RO"/>
              </w:rPr>
            </w:pPr>
            <w:r w:rsidRPr="00A3040D">
              <w:rPr>
                <w:rFonts w:ascii="Times New Roman" w:hAnsi="Times New Roman"/>
                <w:sz w:val="24"/>
                <w:szCs w:val="24"/>
                <w:lang w:val="ro-RO"/>
              </w:rPr>
              <w:t>- Consiliului Legislativ nr. ________ din data de _____________.</w:t>
            </w:r>
          </w:p>
          <w:p w14:paraId="04F91DF5" w14:textId="01134075" w:rsidR="00A94D10" w:rsidRPr="00A3040D" w:rsidRDefault="004D3714" w:rsidP="002A5A0F">
            <w:pPr>
              <w:spacing w:after="80"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 Consiliului Economic și Social nr.______din data de _____________.</w:t>
            </w:r>
          </w:p>
          <w:p w14:paraId="5D358CB9" w14:textId="77777777" w:rsidR="00A94D10" w:rsidRDefault="00A94D10" w:rsidP="002A5A0F">
            <w:pPr>
              <w:spacing w:after="80" w:line="240" w:lineRule="auto"/>
              <w:contextualSpacing/>
              <w:jc w:val="both"/>
              <w:rPr>
                <w:rFonts w:ascii="Times New Roman" w:hAnsi="Times New Roman"/>
                <w:b/>
                <w:bCs/>
                <w:sz w:val="24"/>
                <w:szCs w:val="24"/>
                <w:lang w:val="ro-RO"/>
              </w:rPr>
            </w:pPr>
            <w:r w:rsidRPr="00A3040D">
              <w:rPr>
                <w:rFonts w:ascii="Times New Roman" w:hAnsi="Times New Roman"/>
                <w:b/>
                <w:bCs/>
                <w:sz w:val="24"/>
                <w:szCs w:val="24"/>
                <w:lang w:val="ro-RO"/>
              </w:rPr>
              <w:t>Proiectul va face obiectul avizării Consiliului Suprem de Apărare a Țării.</w:t>
            </w:r>
          </w:p>
          <w:p w14:paraId="239714A8" w14:textId="77777777" w:rsidR="002A5A0F" w:rsidRPr="00A3040D" w:rsidRDefault="002A5A0F" w:rsidP="002A5A0F">
            <w:pPr>
              <w:spacing w:after="80" w:line="240" w:lineRule="auto"/>
              <w:contextualSpacing/>
              <w:jc w:val="both"/>
              <w:rPr>
                <w:rFonts w:ascii="Times New Roman" w:hAnsi="Times New Roman"/>
                <w:b/>
                <w:bCs/>
                <w:sz w:val="24"/>
                <w:szCs w:val="24"/>
                <w:lang w:val="ro-RO"/>
              </w:rPr>
            </w:pPr>
          </w:p>
          <w:p w14:paraId="1630E999" w14:textId="77777777" w:rsidR="009220FA" w:rsidRPr="00A3040D" w:rsidRDefault="009220FA" w:rsidP="002A5A0F">
            <w:pPr>
              <w:spacing w:after="80"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lastRenderedPageBreak/>
              <w:t>6.6. Alte informații</w:t>
            </w:r>
          </w:p>
          <w:p w14:paraId="6D7E54F7" w14:textId="524895BE" w:rsidR="0096572E" w:rsidRPr="00A3040D" w:rsidRDefault="0054640D" w:rsidP="002A5A0F">
            <w:pPr>
              <w:spacing w:after="80" w:line="240" w:lineRule="auto"/>
              <w:contextualSpacing/>
              <w:jc w:val="both"/>
              <w:rPr>
                <w:rFonts w:ascii="Times New Roman" w:hAnsi="Times New Roman"/>
                <w:sz w:val="24"/>
                <w:szCs w:val="24"/>
                <w:lang w:val="ro-RO"/>
              </w:rPr>
            </w:pPr>
            <w:r w:rsidRPr="0054640D">
              <w:rPr>
                <w:rFonts w:ascii="Times New Roman" w:hAnsi="Times New Roman"/>
                <w:sz w:val="24"/>
                <w:szCs w:val="24"/>
              </w:rPr>
              <w:t xml:space="preserve">Nu </w:t>
            </w:r>
            <w:proofErr w:type="spellStart"/>
            <w:r w:rsidRPr="0054640D">
              <w:rPr>
                <w:rFonts w:ascii="Times New Roman" w:hAnsi="Times New Roman"/>
                <w:sz w:val="24"/>
                <w:szCs w:val="24"/>
              </w:rPr>
              <w:t>este</w:t>
            </w:r>
            <w:proofErr w:type="spellEnd"/>
            <w:r w:rsidRPr="0054640D">
              <w:rPr>
                <w:rFonts w:ascii="Times New Roman" w:hAnsi="Times New Roman"/>
                <w:sz w:val="24"/>
                <w:szCs w:val="24"/>
              </w:rPr>
              <w:t xml:space="preserve"> </w:t>
            </w:r>
            <w:proofErr w:type="spellStart"/>
            <w:r w:rsidRPr="0054640D">
              <w:rPr>
                <w:rFonts w:ascii="Times New Roman" w:hAnsi="Times New Roman"/>
                <w:sz w:val="24"/>
                <w:szCs w:val="24"/>
              </w:rPr>
              <w:t>cazul</w:t>
            </w:r>
            <w:proofErr w:type="spellEnd"/>
            <w:r w:rsidRPr="0054640D">
              <w:rPr>
                <w:rFonts w:ascii="Times New Roman" w:hAnsi="Times New Roman"/>
                <w:sz w:val="24"/>
                <w:szCs w:val="24"/>
              </w:rPr>
              <w:t>.</w:t>
            </w:r>
          </w:p>
        </w:tc>
      </w:tr>
      <w:tr w:rsidR="009220FA" w:rsidRPr="00A3040D" w14:paraId="2E301188" w14:textId="77777777" w:rsidTr="00881793">
        <w:tc>
          <w:tcPr>
            <w:tcW w:w="10065" w:type="dxa"/>
            <w:gridSpan w:val="7"/>
          </w:tcPr>
          <w:p w14:paraId="19495E44" w14:textId="77777777" w:rsidR="009220FA" w:rsidRPr="00A3040D" w:rsidRDefault="009220FA" w:rsidP="008C7324">
            <w:pPr>
              <w:spacing w:line="240" w:lineRule="auto"/>
              <w:contextualSpacing/>
              <w:jc w:val="center"/>
              <w:rPr>
                <w:rFonts w:ascii="Times New Roman" w:hAnsi="Times New Roman"/>
                <w:b/>
                <w:sz w:val="24"/>
                <w:szCs w:val="24"/>
                <w:u w:val="single"/>
                <w:lang w:val="ro-RO"/>
              </w:rPr>
            </w:pPr>
          </w:p>
          <w:p w14:paraId="2EB2277A" w14:textId="77777777" w:rsidR="009220FA" w:rsidRPr="00A3040D" w:rsidRDefault="009220FA" w:rsidP="008C7324">
            <w:pPr>
              <w:spacing w:line="240" w:lineRule="auto"/>
              <w:contextualSpacing/>
              <w:jc w:val="center"/>
              <w:rPr>
                <w:rFonts w:ascii="Times New Roman" w:hAnsi="Times New Roman"/>
                <w:b/>
                <w:sz w:val="24"/>
                <w:szCs w:val="24"/>
                <w:u w:val="single"/>
                <w:lang w:val="ro-RO"/>
              </w:rPr>
            </w:pPr>
            <w:r w:rsidRPr="00A3040D">
              <w:rPr>
                <w:rFonts w:ascii="Times New Roman" w:hAnsi="Times New Roman"/>
                <w:b/>
                <w:sz w:val="24"/>
                <w:szCs w:val="24"/>
                <w:u w:val="single"/>
                <w:lang w:val="ro-RO"/>
              </w:rPr>
              <w:t xml:space="preserve">Secțiunea a 7–a </w:t>
            </w:r>
          </w:p>
          <w:p w14:paraId="30C270FC" w14:textId="77777777" w:rsidR="0096572E" w:rsidRPr="00A3040D" w:rsidRDefault="009220FA" w:rsidP="008C7324">
            <w:pPr>
              <w:spacing w:line="240" w:lineRule="auto"/>
              <w:contextualSpacing/>
              <w:jc w:val="center"/>
              <w:rPr>
                <w:rFonts w:ascii="Times New Roman" w:hAnsi="Times New Roman"/>
                <w:b/>
                <w:sz w:val="24"/>
                <w:szCs w:val="24"/>
                <w:lang w:val="ro-RO"/>
              </w:rPr>
            </w:pPr>
            <w:r w:rsidRPr="00A3040D">
              <w:rPr>
                <w:rFonts w:ascii="Times New Roman" w:hAnsi="Times New Roman"/>
                <w:b/>
                <w:sz w:val="24"/>
                <w:szCs w:val="24"/>
                <w:lang w:val="ro-RO"/>
              </w:rPr>
              <w:t xml:space="preserve">Activități de informare publică privind elaborarea </w:t>
            </w:r>
          </w:p>
          <w:p w14:paraId="5D003C3D" w14:textId="052C06AC" w:rsidR="009220FA" w:rsidRPr="00A3040D" w:rsidRDefault="009220FA" w:rsidP="008C7324">
            <w:pPr>
              <w:spacing w:line="240" w:lineRule="auto"/>
              <w:contextualSpacing/>
              <w:jc w:val="center"/>
              <w:rPr>
                <w:rFonts w:ascii="Times New Roman" w:hAnsi="Times New Roman"/>
                <w:b/>
                <w:sz w:val="24"/>
                <w:szCs w:val="24"/>
                <w:lang w:val="ro-RO"/>
              </w:rPr>
            </w:pPr>
            <w:r w:rsidRPr="00A3040D">
              <w:rPr>
                <w:rFonts w:ascii="Times New Roman" w:hAnsi="Times New Roman"/>
                <w:b/>
                <w:sz w:val="24"/>
                <w:szCs w:val="24"/>
                <w:lang w:val="ro-RO"/>
              </w:rPr>
              <w:t>și implementarea prezentului act normativ</w:t>
            </w:r>
          </w:p>
          <w:p w14:paraId="6D13DDC7" w14:textId="77777777" w:rsidR="009220FA" w:rsidRPr="00A3040D" w:rsidRDefault="009220FA" w:rsidP="008C7324">
            <w:pPr>
              <w:spacing w:line="240" w:lineRule="auto"/>
              <w:contextualSpacing/>
              <w:jc w:val="center"/>
              <w:rPr>
                <w:rFonts w:ascii="Times New Roman" w:hAnsi="Times New Roman"/>
                <w:b/>
                <w:sz w:val="24"/>
                <w:szCs w:val="24"/>
                <w:lang w:val="ro-RO"/>
              </w:rPr>
            </w:pPr>
          </w:p>
        </w:tc>
      </w:tr>
      <w:tr w:rsidR="009220FA" w:rsidRPr="00A3040D" w14:paraId="538999C2" w14:textId="77777777" w:rsidTr="00881793">
        <w:tc>
          <w:tcPr>
            <w:tcW w:w="10065" w:type="dxa"/>
            <w:gridSpan w:val="7"/>
          </w:tcPr>
          <w:p w14:paraId="051D5A2A" w14:textId="3C780641" w:rsidR="009220FA" w:rsidRPr="00A3040D" w:rsidRDefault="009220FA" w:rsidP="002A5A0F">
            <w:pPr>
              <w:spacing w:after="80" w:line="240" w:lineRule="auto"/>
              <w:jc w:val="both"/>
              <w:rPr>
                <w:rFonts w:ascii="Times New Roman" w:hAnsi="Times New Roman"/>
                <w:b/>
                <w:sz w:val="24"/>
                <w:szCs w:val="24"/>
                <w:lang w:val="ro-RO"/>
              </w:rPr>
            </w:pPr>
            <w:r w:rsidRPr="00A3040D">
              <w:rPr>
                <w:rFonts w:ascii="Times New Roman" w:hAnsi="Times New Roman"/>
                <w:b/>
                <w:sz w:val="24"/>
                <w:szCs w:val="24"/>
                <w:lang w:val="ro-RO"/>
              </w:rPr>
              <w:t>7.1. Informarea societății civile cu privire la necesitatea elaborării prezentului act normativ</w:t>
            </w:r>
          </w:p>
          <w:p w14:paraId="21DF6F86" w14:textId="77777777" w:rsidR="00BF5E08" w:rsidRPr="00BF5E08" w:rsidRDefault="00BF5E08" w:rsidP="00BF5E08">
            <w:pPr>
              <w:spacing w:after="80" w:line="240" w:lineRule="auto"/>
              <w:jc w:val="both"/>
              <w:rPr>
                <w:rFonts w:ascii="Times New Roman" w:hAnsi="Times New Roman"/>
                <w:bCs/>
                <w:sz w:val="24"/>
                <w:szCs w:val="24"/>
                <w:lang w:val="ro-RO"/>
              </w:rPr>
            </w:pPr>
            <w:r w:rsidRPr="00BF5E08">
              <w:rPr>
                <w:rFonts w:ascii="Times New Roman" w:hAnsi="Times New Roman"/>
                <w:bCs/>
                <w:sz w:val="24"/>
                <w:szCs w:val="24"/>
                <w:lang w:val="ro-RO"/>
              </w:rPr>
              <w:t xml:space="preserve">Au fost îndeplinite prevederile Legii nr. 52/2003 privind transparenţa decizională în administraţia publică, republicată, cu modificările ulterioare. </w:t>
            </w:r>
          </w:p>
          <w:p w14:paraId="13C63A54" w14:textId="77777777" w:rsidR="00BF5E08" w:rsidRPr="00BF5E08" w:rsidRDefault="00BF5E08" w:rsidP="00BF5E08">
            <w:pPr>
              <w:spacing w:after="80" w:line="240" w:lineRule="auto"/>
              <w:jc w:val="both"/>
              <w:rPr>
                <w:rFonts w:ascii="Times New Roman" w:hAnsi="Times New Roman"/>
                <w:bCs/>
                <w:sz w:val="24"/>
                <w:szCs w:val="24"/>
                <w:lang w:val="ro-RO"/>
              </w:rPr>
            </w:pPr>
            <w:r w:rsidRPr="00BF5E08">
              <w:rPr>
                <w:rFonts w:ascii="Times New Roman" w:hAnsi="Times New Roman"/>
                <w:bCs/>
                <w:sz w:val="24"/>
                <w:szCs w:val="24"/>
                <w:lang w:val="ro-RO"/>
              </w:rPr>
              <w:t>Prezentul proiect de act normativ a fost pe site-ul Cancelariei Prim-Ministrului din data de ....................., la secțiunea Transparență Decizională, pentru o perioadă de 10 zile, termen stabilit conform art. 7 alin. (13) din Legea nr. 52/2003.</w:t>
            </w:r>
          </w:p>
          <w:p w14:paraId="36B86968" w14:textId="77777777" w:rsidR="00BF5E08" w:rsidRPr="00BF5E08" w:rsidRDefault="00BF5E08" w:rsidP="00BF5E08">
            <w:pPr>
              <w:spacing w:after="80" w:line="240" w:lineRule="auto"/>
              <w:jc w:val="both"/>
              <w:rPr>
                <w:rFonts w:ascii="Times New Roman" w:hAnsi="Times New Roman"/>
                <w:bCs/>
                <w:sz w:val="24"/>
                <w:szCs w:val="24"/>
                <w:lang w:val="ro-RO"/>
              </w:rPr>
            </w:pPr>
            <w:r w:rsidRPr="00BF5E08">
              <w:rPr>
                <w:rFonts w:ascii="Times New Roman" w:hAnsi="Times New Roman"/>
                <w:bCs/>
                <w:sz w:val="24"/>
                <w:szCs w:val="24"/>
                <w:lang w:val="ro-RO"/>
              </w:rPr>
              <w:t>O formă anterioară a proiectului a fost publicată pe site-ul Cancelariei Prim-Ministrului din data de 30 decembrie 2025, la secțiunea Transparență Decizională, pentru o perioadă de 10 zile, termen stabilit conform art. 7 alin. (13) din Legea nr. 52/2003, termen care a fost ulterior prelungit până la data de 20.01.2026.</w:t>
            </w:r>
          </w:p>
          <w:p w14:paraId="162D25E6" w14:textId="77777777" w:rsidR="009220FA" w:rsidRPr="00A3040D" w:rsidRDefault="009220FA" w:rsidP="002A5A0F">
            <w:pPr>
              <w:tabs>
                <w:tab w:val="left" w:pos="851"/>
              </w:tabs>
              <w:spacing w:after="80" w:line="240" w:lineRule="auto"/>
              <w:contextualSpacing/>
              <w:jc w:val="both"/>
              <w:rPr>
                <w:rFonts w:ascii="Times New Roman" w:hAnsi="Times New Roman"/>
                <w:b/>
                <w:sz w:val="24"/>
                <w:szCs w:val="24"/>
                <w:lang w:val="ro-RO"/>
              </w:rPr>
            </w:pPr>
            <w:r w:rsidRPr="00A3040D">
              <w:rPr>
                <w:rFonts w:ascii="Times New Roman" w:hAnsi="Times New Roman"/>
                <w:b/>
                <w:sz w:val="24"/>
                <w:szCs w:val="24"/>
                <w:lang w:val="ro-RO"/>
              </w:rPr>
              <w:t>7.2. Informarea societății civile cu privire la eventualul impact asupra mediului în urma implementării prezentului act normativ, precum și efectele asupra sănătății și securității cetățenilor sau diversității biologice.</w:t>
            </w:r>
          </w:p>
          <w:p w14:paraId="1D401601" w14:textId="77777777" w:rsidR="009220FA" w:rsidRPr="00A3040D" w:rsidRDefault="009220FA" w:rsidP="002A5A0F">
            <w:pPr>
              <w:spacing w:after="80"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Prezentul act normativ nu se referă la acest subiect.</w:t>
            </w:r>
          </w:p>
          <w:p w14:paraId="5D1396B6" w14:textId="0370E64F" w:rsidR="0096572E" w:rsidRPr="00A3040D" w:rsidRDefault="0096572E" w:rsidP="002A5A0F">
            <w:pPr>
              <w:spacing w:after="80" w:line="240" w:lineRule="auto"/>
              <w:contextualSpacing/>
              <w:jc w:val="both"/>
              <w:rPr>
                <w:rFonts w:ascii="Times New Roman" w:hAnsi="Times New Roman"/>
                <w:sz w:val="24"/>
                <w:szCs w:val="24"/>
                <w:lang w:val="ro-RO"/>
              </w:rPr>
            </w:pPr>
          </w:p>
        </w:tc>
      </w:tr>
      <w:tr w:rsidR="009220FA" w:rsidRPr="00A3040D" w14:paraId="7EEA7A22" w14:textId="77777777" w:rsidTr="00881793">
        <w:tc>
          <w:tcPr>
            <w:tcW w:w="10065" w:type="dxa"/>
            <w:gridSpan w:val="7"/>
          </w:tcPr>
          <w:p w14:paraId="60DC98EB" w14:textId="77777777" w:rsidR="009220FA" w:rsidRPr="00A3040D" w:rsidRDefault="009220FA" w:rsidP="008C7324">
            <w:pPr>
              <w:spacing w:line="240" w:lineRule="auto"/>
              <w:contextualSpacing/>
              <w:jc w:val="center"/>
              <w:rPr>
                <w:rFonts w:ascii="Times New Roman" w:hAnsi="Times New Roman"/>
                <w:b/>
                <w:sz w:val="24"/>
                <w:szCs w:val="24"/>
                <w:u w:val="single"/>
                <w:lang w:val="ro-RO"/>
              </w:rPr>
            </w:pPr>
          </w:p>
          <w:p w14:paraId="09E3495D" w14:textId="77777777" w:rsidR="009220FA" w:rsidRPr="00A3040D" w:rsidRDefault="009220FA" w:rsidP="008C7324">
            <w:pPr>
              <w:spacing w:line="240" w:lineRule="auto"/>
              <w:contextualSpacing/>
              <w:jc w:val="center"/>
              <w:rPr>
                <w:rFonts w:ascii="Times New Roman" w:hAnsi="Times New Roman"/>
                <w:b/>
                <w:sz w:val="24"/>
                <w:szCs w:val="24"/>
                <w:u w:val="single"/>
                <w:lang w:val="ro-RO"/>
              </w:rPr>
            </w:pPr>
            <w:r w:rsidRPr="00A3040D">
              <w:rPr>
                <w:rFonts w:ascii="Times New Roman" w:hAnsi="Times New Roman"/>
                <w:b/>
                <w:sz w:val="24"/>
                <w:szCs w:val="24"/>
                <w:u w:val="single"/>
                <w:lang w:val="ro-RO"/>
              </w:rPr>
              <w:t xml:space="preserve">Secțiunea a 8–a </w:t>
            </w:r>
          </w:p>
          <w:p w14:paraId="6F822E07" w14:textId="77777777" w:rsidR="009220FA" w:rsidRPr="00A3040D" w:rsidRDefault="009220FA" w:rsidP="008C7324">
            <w:pPr>
              <w:spacing w:line="240" w:lineRule="auto"/>
              <w:contextualSpacing/>
              <w:jc w:val="center"/>
              <w:rPr>
                <w:rFonts w:ascii="Times New Roman" w:hAnsi="Times New Roman"/>
                <w:b/>
                <w:sz w:val="24"/>
                <w:szCs w:val="24"/>
                <w:lang w:val="ro-RO"/>
              </w:rPr>
            </w:pPr>
            <w:r w:rsidRPr="00A3040D">
              <w:rPr>
                <w:rFonts w:ascii="Times New Roman" w:hAnsi="Times New Roman"/>
                <w:b/>
                <w:sz w:val="24"/>
                <w:szCs w:val="24"/>
                <w:lang w:val="ro-RO"/>
              </w:rPr>
              <w:t>Măsuri de implementare,</w:t>
            </w:r>
            <w:r w:rsidRPr="00A3040D">
              <w:rPr>
                <w:rFonts w:ascii="Times New Roman" w:hAnsi="Times New Roman"/>
                <w:sz w:val="24"/>
                <w:szCs w:val="24"/>
                <w:lang w:val="ro-RO"/>
              </w:rPr>
              <w:t xml:space="preserve"> </w:t>
            </w:r>
            <w:r w:rsidRPr="00A3040D">
              <w:rPr>
                <w:rFonts w:ascii="Times New Roman" w:hAnsi="Times New Roman"/>
                <w:b/>
                <w:sz w:val="24"/>
                <w:szCs w:val="24"/>
                <w:lang w:val="ro-RO"/>
              </w:rPr>
              <w:t>monitorizarea și evaluarea prezentului act normativ</w:t>
            </w:r>
          </w:p>
          <w:p w14:paraId="702CBA0D" w14:textId="77777777" w:rsidR="009220FA" w:rsidRPr="00A3040D" w:rsidRDefault="009220FA" w:rsidP="008C7324">
            <w:pPr>
              <w:spacing w:line="240" w:lineRule="auto"/>
              <w:contextualSpacing/>
              <w:jc w:val="center"/>
              <w:rPr>
                <w:rFonts w:ascii="Times New Roman" w:hAnsi="Times New Roman"/>
                <w:b/>
                <w:sz w:val="24"/>
                <w:szCs w:val="24"/>
                <w:lang w:val="ro-RO"/>
              </w:rPr>
            </w:pPr>
          </w:p>
        </w:tc>
      </w:tr>
      <w:tr w:rsidR="009220FA" w:rsidRPr="00A3040D" w14:paraId="6C949575" w14:textId="77777777" w:rsidTr="00881793">
        <w:tc>
          <w:tcPr>
            <w:tcW w:w="10065" w:type="dxa"/>
            <w:gridSpan w:val="7"/>
          </w:tcPr>
          <w:p w14:paraId="045C5C79" w14:textId="77777777" w:rsidR="009220FA" w:rsidRPr="00A3040D" w:rsidRDefault="009220FA" w:rsidP="0096572E">
            <w:pPr>
              <w:spacing w:after="0" w:line="240" w:lineRule="auto"/>
              <w:jc w:val="both"/>
              <w:rPr>
                <w:rFonts w:ascii="Times New Roman" w:hAnsi="Times New Roman"/>
                <w:sz w:val="24"/>
                <w:szCs w:val="24"/>
                <w:lang w:val="ro-RO"/>
              </w:rPr>
            </w:pPr>
            <w:r w:rsidRPr="00A3040D">
              <w:rPr>
                <w:rFonts w:ascii="Times New Roman" w:hAnsi="Times New Roman"/>
                <w:b/>
                <w:sz w:val="24"/>
                <w:szCs w:val="24"/>
                <w:lang w:val="ro-RO"/>
              </w:rPr>
              <w:t xml:space="preserve">8.1. Măsurile de punere în aplicare a prezentului act normativ </w:t>
            </w:r>
          </w:p>
          <w:p w14:paraId="665433A5" w14:textId="2F964CB8" w:rsidR="009220FA" w:rsidRPr="00A3040D" w:rsidRDefault="009220FA" w:rsidP="0096572E">
            <w:pPr>
              <w:spacing w:after="0" w:line="240" w:lineRule="auto"/>
              <w:contextualSpacing/>
              <w:jc w:val="both"/>
              <w:rPr>
                <w:rFonts w:ascii="Times New Roman" w:hAnsi="Times New Roman"/>
                <w:b/>
                <w:sz w:val="24"/>
                <w:szCs w:val="24"/>
                <w:lang w:val="ro-RO"/>
              </w:rPr>
            </w:pPr>
            <w:r w:rsidRPr="00A3040D">
              <w:rPr>
                <w:rFonts w:ascii="Times New Roman" w:hAnsi="Times New Roman"/>
                <w:sz w:val="24"/>
                <w:szCs w:val="24"/>
                <w:lang w:val="ro-RO"/>
              </w:rPr>
              <w:t>Prezentul act normativ nu se referă la acest subiect</w:t>
            </w:r>
            <w:r w:rsidRPr="00A3040D">
              <w:rPr>
                <w:rFonts w:ascii="Times New Roman" w:hAnsi="Times New Roman"/>
                <w:b/>
                <w:sz w:val="24"/>
                <w:szCs w:val="24"/>
                <w:lang w:val="ro-RO"/>
              </w:rPr>
              <w:t xml:space="preserve"> </w:t>
            </w:r>
          </w:p>
          <w:p w14:paraId="340A0816" w14:textId="77777777" w:rsidR="0096572E" w:rsidRPr="00A3040D" w:rsidRDefault="0096572E" w:rsidP="0096572E">
            <w:pPr>
              <w:spacing w:after="0" w:line="240" w:lineRule="auto"/>
              <w:contextualSpacing/>
              <w:jc w:val="both"/>
              <w:rPr>
                <w:rFonts w:ascii="Times New Roman" w:hAnsi="Times New Roman"/>
                <w:sz w:val="24"/>
                <w:szCs w:val="24"/>
                <w:lang w:val="ro-RO"/>
              </w:rPr>
            </w:pPr>
          </w:p>
          <w:p w14:paraId="474E28CB" w14:textId="77777777" w:rsidR="009220FA" w:rsidRPr="00A3040D" w:rsidRDefault="009220FA" w:rsidP="0096572E">
            <w:pPr>
              <w:spacing w:after="0" w:line="240" w:lineRule="auto"/>
              <w:jc w:val="both"/>
              <w:rPr>
                <w:rFonts w:ascii="Times New Roman" w:hAnsi="Times New Roman"/>
                <w:sz w:val="24"/>
                <w:szCs w:val="24"/>
                <w:lang w:val="ro-RO"/>
              </w:rPr>
            </w:pPr>
            <w:r w:rsidRPr="00A3040D">
              <w:rPr>
                <w:rFonts w:ascii="Times New Roman" w:hAnsi="Times New Roman"/>
                <w:b/>
                <w:sz w:val="24"/>
                <w:szCs w:val="24"/>
                <w:lang w:val="ro-RO"/>
              </w:rPr>
              <w:t>8.2. Alte informații</w:t>
            </w:r>
            <w:r w:rsidRPr="00A3040D">
              <w:rPr>
                <w:rFonts w:ascii="Times New Roman" w:hAnsi="Times New Roman"/>
                <w:sz w:val="24"/>
                <w:szCs w:val="24"/>
                <w:lang w:val="ro-RO"/>
              </w:rPr>
              <w:t xml:space="preserve"> </w:t>
            </w:r>
          </w:p>
          <w:p w14:paraId="36B0C26A" w14:textId="2E6DE046" w:rsidR="0096572E" w:rsidRPr="00A3040D" w:rsidRDefault="009220FA" w:rsidP="0096572E">
            <w:pPr>
              <w:spacing w:after="0" w:line="240" w:lineRule="auto"/>
              <w:contextualSpacing/>
              <w:jc w:val="both"/>
              <w:rPr>
                <w:rFonts w:ascii="Times New Roman" w:hAnsi="Times New Roman"/>
                <w:sz w:val="24"/>
                <w:szCs w:val="24"/>
                <w:lang w:val="ro-RO"/>
              </w:rPr>
            </w:pPr>
            <w:r w:rsidRPr="00A3040D">
              <w:rPr>
                <w:rFonts w:ascii="Times New Roman" w:hAnsi="Times New Roman"/>
                <w:sz w:val="24"/>
                <w:szCs w:val="24"/>
                <w:lang w:val="ro-RO"/>
              </w:rPr>
              <w:t>Nu este cazul.</w:t>
            </w:r>
          </w:p>
          <w:p w14:paraId="1C7FC426" w14:textId="16903E3F" w:rsidR="0096572E" w:rsidRPr="00A3040D" w:rsidRDefault="0096572E" w:rsidP="0096572E">
            <w:pPr>
              <w:spacing w:after="0" w:line="240" w:lineRule="auto"/>
              <w:contextualSpacing/>
              <w:jc w:val="both"/>
              <w:rPr>
                <w:rFonts w:ascii="Times New Roman" w:hAnsi="Times New Roman"/>
                <w:sz w:val="24"/>
                <w:szCs w:val="24"/>
                <w:lang w:val="ro-RO"/>
              </w:rPr>
            </w:pPr>
          </w:p>
        </w:tc>
      </w:tr>
    </w:tbl>
    <w:p w14:paraId="1B36976D" w14:textId="06573BDD" w:rsidR="009220FA" w:rsidRPr="00A3040D" w:rsidRDefault="009220FA" w:rsidP="00FC390B">
      <w:pPr>
        <w:autoSpaceDE w:val="0"/>
        <w:autoSpaceDN w:val="0"/>
        <w:adjustRightInd w:val="0"/>
        <w:spacing w:line="240" w:lineRule="auto"/>
        <w:contextualSpacing/>
        <w:jc w:val="right"/>
        <w:rPr>
          <w:rFonts w:ascii="Times New Roman" w:hAnsi="Times New Roman"/>
          <w:sz w:val="24"/>
          <w:szCs w:val="24"/>
          <w:lang w:val="ro-RO"/>
        </w:rPr>
      </w:pPr>
    </w:p>
    <w:p w14:paraId="496A5092" w14:textId="77777777" w:rsidR="00BC522D" w:rsidRDefault="00BC522D" w:rsidP="00DE601B">
      <w:pPr>
        <w:spacing w:line="240" w:lineRule="auto"/>
        <w:ind w:firstLine="709"/>
        <w:contextualSpacing/>
        <w:jc w:val="both"/>
        <w:rPr>
          <w:rFonts w:ascii="Times New Roman" w:hAnsi="Times New Roman"/>
          <w:sz w:val="24"/>
          <w:szCs w:val="24"/>
          <w:lang w:val="ro-RO"/>
        </w:rPr>
      </w:pPr>
    </w:p>
    <w:p w14:paraId="23012E44" w14:textId="77777777" w:rsidR="00CE059D" w:rsidRDefault="00CE059D" w:rsidP="00DE601B">
      <w:pPr>
        <w:spacing w:line="240" w:lineRule="auto"/>
        <w:ind w:firstLine="709"/>
        <w:contextualSpacing/>
        <w:jc w:val="both"/>
        <w:rPr>
          <w:rFonts w:ascii="Times New Roman" w:hAnsi="Times New Roman"/>
          <w:sz w:val="24"/>
          <w:szCs w:val="24"/>
          <w:lang w:val="ro-RO"/>
        </w:rPr>
      </w:pPr>
    </w:p>
    <w:p w14:paraId="04F76A33" w14:textId="77777777" w:rsidR="00CE059D" w:rsidRDefault="00CE059D" w:rsidP="00DE601B">
      <w:pPr>
        <w:spacing w:line="240" w:lineRule="auto"/>
        <w:ind w:firstLine="709"/>
        <w:contextualSpacing/>
        <w:jc w:val="both"/>
        <w:rPr>
          <w:rFonts w:ascii="Times New Roman" w:hAnsi="Times New Roman"/>
          <w:sz w:val="24"/>
          <w:szCs w:val="24"/>
          <w:lang w:val="ro-RO"/>
        </w:rPr>
      </w:pPr>
    </w:p>
    <w:p w14:paraId="1919CBAA" w14:textId="77777777" w:rsidR="00CE059D" w:rsidRDefault="00CE059D" w:rsidP="00DE601B">
      <w:pPr>
        <w:spacing w:line="240" w:lineRule="auto"/>
        <w:ind w:firstLine="709"/>
        <w:contextualSpacing/>
        <w:jc w:val="both"/>
        <w:rPr>
          <w:rFonts w:ascii="Times New Roman" w:hAnsi="Times New Roman"/>
          <w:sz w:val="24"/>
          <w:szCs w:val="24"/>
          <w:lang w:val="ro-RO"/>
        </w:rPr>
      </w:pPr>
    </w:p>
    <w:p w14:paraId="5748D0E6" w14:textId="77777777" w:rsidR="00CE059D" w:rsidRDefault="00CE059D" w:rsidP="00DE601B">
      <w:pPr>
        <w:spacing w:line="240" w:lineRule="auto"/>
        <w:ind w:firstLine="709"/>
        <w:contextualSpacing/>
        <w:jc w:val="both"/>
        <w:rPr>
          <w:rFonts w:ascii="Times New Roman" w:hAnsi="Times New Roman"/>
          <w:sz w:val="24"/>
          <w:szCs w:val="24"/>
          <w:lang w:val="ro-RO"/>
        </w:rPr>
      </w:pPr>
    </w:p>
    <w:p w14:paraId="7DED9041" w14:textId="77777777" w:rsidR="00CE059D" w:rsidRDefault="00CE059D" w:rsidP="00DE601B">
      <w:pPr>
        <w:spacing w:line="240" w:lineRule="auto"/>
        <w:ind w:firstLine="709"/>
        <w:contextualSpacing/>
        <w:jc w:val="both"/>
        <w:rPr>
          <w:rFonts w:ascii="Times New Roman" w:hAnsi="Times New Roman"/>
          <w:sz w:val="24"/>
          <w:szCs w:val="24"/>
          <w:lang w:val="ro-RO"/>
        </w:rPr>
      </w:pPr>
    </w:p>
    <w:p w14:paraId="0261BE8F" w14:textId="77777777" w:rsidR="00CE059D" w:rsidRDefault="00CE059D" w:rsidP="00DE601B">
      <w:pPr>
        <w:spacing w:line="240" w:lineRule="auto"/>
        <w:ind w:firstLine="709"/>
        <w:contextualSpacing/>
        <w:jc w:val="both"/>
        <w:rPr>
          <w:rFonts w:ascii="Times New Roman" w:hAnsi="Times New Roman"/>
          <w:sz w:val="24"/>
          <w:szCs w:val="24"/>
          <w:lang w:val="ro-RO"/>
        </w:rPr>
      </w:pPr>
    </w:p>
    <w:p w14:paraId="533C1D73" w14:textId="77777777" w:rsidR="00CE059D" w:rsidRDefault="00CE059D" w:rsidP="00DE601B">
      <w:pPr>
        <w:spacing w:line="240" w:lineRule="auto"/>
        <w:ind w:firstLine="709"/>
        <w:contextualSpacing/>
        <w:jc w:val="both"/>
        <w:rPr>
          <w:rFonts w:ascii="Times New Roman" w:hAnsi="Times New Roman"/>
          <w:sz w:val="24"/>
          <w:szCs w:val="24"/>
          <w:lang w:val="ro-RO"/>
        </w:rPr>
      </w:pPr>
    </w:p>
    <w:p w14:paraId="4C7B11AC" w14:textId="77777777" w:rsidR="00CE059D" w:rsidRDefault="00CE059D" w:rsidP="00DE601B">
      <w:pPr>
        <w:spacing w:line="240" w:lineRule="auto"/>
        <w:ind w:firstLine="709"/>
        <w:contextualSpacing/>
        <w:jc w:val="both"/>
        <w:rPr>
          <w:rFonts w:ascii="Times New Roman" w:hAnsi="Times New Roman"/>
          <w:sz w:val="24"/>
          <w:szCs w:val="24"/>
          <w:lang w:val="ro-RO"/>
        </w:rPr>
      </w:pPr>
    </w:p>
    <w:p w14:paraId="0EF91CE9" w14:textId="77777777" w:rsidR="00976CEF" w:rsidRDefault="00976CEF" w:rsidP="00DE601B">
      <w:pPr>
        <w:spacing w:line="240" w:lineRule="auto"/>
        <w:ind w:firstLine="709"/>
        <w:contextualSpacing/>
        <w:jc w:val="both"/>
        <w:rPr>
          <w:rFonts w:ascii="Times New Roman" w:hAnsi="Times New Roman"/>
          <w:sz w:val="24"/>
          <w:szCs w:val="24"/>
          <w:lang w:val="ro-RO"/>
        </w:rPr>
      </w:pPr>
    </w:p>
    <w:p w14:paraId="1ED6B2D7" w14:textId="77777777" w:rsidR="00976CEF" w:rsidRDefault="00976CEF" w:rsidP="00DE601B">
      <w:pPr>
        <w:spacing w:line="240" w:lineRule="auto"/>
        <w:ind w:firstLine="709"/>
        <w:contextualSpacing/>
        <w:jc w:val="both"/>
        <w:rPr>
          <w:rFonts w:ascii="Times New Roman" w:hAnsi="Times New Roman"/>
          <w:sz w:val="24"/>
          <w:szCs w:val="24"/>
          <w:lang w:val="ro-RO"/>
        </w:rPr>
      </w:pPr>
    </w:p>
    <w:p w14:paraId="76E68B12" w14:textId="77777777" w:rsidR="00976CEF" w:rsidRDefault="00976CEF" w:rsidP="00DE601B">
      <w:pPr>
        <w:spacing w:line="240" w:lineRule="auto"/>
        <w:ind w:firstLine="709"/>
        <w:contextualSpacing/>
        <w:jc w:val="both"/>
        <w:rPr>
          <w:rFonts w:ascii="Times New Roman" w:hAnsi="Times New Roman"/>
          <w:sz w:val="24"/>
          <w:szCs w:val="24"/>
          <w:lang w:val="ro-RO"/>
        </w:rPr>
      </w:pPr>
    </w:p>
    <w:p w14:paraId="0172A062" w14:textId="77777777" w:rsidR="00976CEF" w:rsidRDefault="00976CEF" w:rsidP="00DE601B">
      <w:pPr>
        <w:spacing w:line="240" w:lineRule="auto"/>
        <w:ind w:firstLine="709"/>
        <w:contextualSpacing/>
        <w:jc w:val="both"/>
        <w:rPr>
          <w:rFonts w:ascii="Times New Roman" w:hAnsi="Times New Roman"/>
          <w:sz w:val="24"/>
          <w:szCs w:val="24"/>
          <w:lang w:val="ro-RO"/>
        </w:rPr>
      </w:pPr>
    </w:p>
    <w:p w14:paraId="563F887B" w14:textId="77777777" w:rsidR="00976CEF" w:rsidRDefault="00976CEF" w:rsidP="00DE601B">
      <w:pPr>
        <w:spacing w:line="240" w:lineRule="auto"/>
        <w:ind w:firstLine="709"/>
        <w:contextualSpacing/>
        <w:jc w:val="both"/>
        <w:rPr>
          <w:rFonts w:ascii="Times New Roman" w:hAnsi="Times New Roman"/>
          <w:sz w:val="24"/>
          <w:szCs w:val="24"/>
          <w:lang w:val="ro-RO"/>
        </w:rPr>
      </w:pPr>
    </w:p>
    <w:p w14:paraId="0A810CB1" w14:textId="77777777" w:rsidR="00A3040D" w:rsidRPr="00A3040D" w:rsidRDefault="00A3040D" w:rsidP="00DE601B">
      <w:pPr>
        <w:spacing w:line="240" w:lineRule="auto"/>
        <w:ind w:firstLine="709"/>
        <w:contextualSpacing/>
        <w:jc w:val="both"/>
        <w:rPr>
          <w:rFonts w:ascii="Times New Roman" w:hAnsi="Times New Roman"/>
          <w:sz w:val="24"/>
          <w:szCs w:val="24"/>
          <w:lang w:val="ro-RO"/>
        </w:rPr>
      </w:pPr>
    </w:p>
    <w:p w14:paraId="480A525C" w14:textId="77777777" w:rsidR="00BC522D" w:rsidRPr="00A3040D" w:rsidRDefault="00BC522D" w:rsidP="00DE601B">
      <w:pPr>
        <w:spacing w:line="240" w:lineRule="auto"/>
        <w:ind w:firstLine="709"/>
        <w:contextualSpacing/>
        <w:jc w:val="both"/>
        <w:rPr>
          <w:rFonts w:ascii="Times New Roman" w:hAnsi="Times New Roman"/>
          <w:sz w:val="24"/>
          <w:szCs w:val="24"/>
          <w:lang w:val="ro-RO"/>
        </w:rPr>
      </w:pPr>
    </w:p>
    <w:p w14:paraId="185BF60F" w14:textId="13D09ABA" w:rsidR="009220FA" w:rsidRPr="00A3040D" w:rsidRDefault="00A5676F" w:rsidP="00DE601B">
      <w:pPr>
        <w:spacing w:line="240" w:lineRule="auto"/>
        <w:ind w:firstLine="709"/>
        <w:contextualSpacing/>
        <w:jc w:val="both"/>
        <w:rPr>
          <w:rFonts w:ascii="Times New Roman" w:hAnsi="Times New Roman"/>
          <w:sz w:val="24"/>
          <w:szCs w:val="24"/>
          <w:lang w:val="ro-RO"/>
        </w:rPr>
      </w:pPr>
      <w:r w:rsidRPr="00A3040D">
        <w:rPr>
          <w:rFonts w:ascii="Times New Roman" w:hAnsi="Times New Roman"/>
          <w:sz w:val="24"/>
          <w:szCs w:val="24"/>
          <w:lang w:val="ro-RO"/>
        </w:rPr>
        <w:lastRenderedPageBreak/>
        <w:t xml:space="preserve">Față de cele prezentate, </w:t>
      </w:r>
      <w:r w:rsidR="00DE601B" w:rsidRPr="00A3040D">
        <w:rPr>
          <w:rFonts w:ascii="Times New Roman" w:hAnsi="Times New Roman"/>
          <w:sz w:val="24"/>
          <w:szCs w:val="24"/>
          <w:lang w:val="ro-RO"/>
        </w:rPr>
        <w:t xml:space="preserve">a fost elaborat prezentul </w:t>
      </w:r>
      <w:r w:rsidR="00DE601B" w:rsidRPr="00A3040D">
        <w:rPr>
          <w:rFonts w:ascii="Times New Roman" w:hAnsi="Times New Roman"/>
          <w:b/>
          <w:sz w:val="24"/>
          <w:szCs w:val="24"/>
          <w:lang w:val="ro-RO"/>
        </w:rPr>
        <w:t xml:space="preserve">proiect de </w:t>
      </w:r>
      <w:r w:rsidR="001512F6" w:rsidRPr="00A3040D">
        <w:rPr>
          <w:rFonts w:ascii="Times New Roman" w:hAnsi="Times New Roman"/>
          <w:b/>
          <w:sz w:val="24"/>
          <w:szCs w:val="24"/>
          <w:lang w:val="ro-RO"/>
        </w:rPr>
        <w:t>Ordonanță de urgență a Guvernului</w:t>
      </w:r>
      <w:r w:rsidR="00DE601B" w:rsidRPr="00A3040D">
        <w:rPr>
          <w:rFonts w:ascii="Times New Roman" w:hAnsi="Times New Roman"/>
          <w:b/>
          <w:sz w:val="24"/>
          <w:szCs w:val="24"/>
          <w:lang w:val="ro-RO"/>
        </w:rPr>
        <w:t xml:space="preserve"> </w:t>
      </w:r>
      <w:r w:rsidR="00265768" w:rsidRPr="00A3040D">
        <w:rPr>
          <w:rFonts w:ascii="Times New Roman" w:hAnsi="Times New Roman"/>
          <w:b/>
          <w:sz w:val="24"/>
          <w:szCs w:val="24"/>
          <w:lang w:val="ro-RO"/>
        </w:rPr>
        <w:t xml:space="preserve">privind modificarea și completarea unor acte normative </w:t>
      </w:r>
    </w:p>
    <w:p w14:paraId="0AD94040" w14:textId="2A85C2B8" w:rsidR="00DE601B" w:rsidRDefault="00DE601B" w:rsidP="00DE601B">
      <w:pPr>
        <w:spacing w:line="240" w:lineRule="auto"/>
        <w:ind w:firstLine="709"/>
        <w:contextualSpacing/>
        <w:jc w:val="both"/>
        <w:rPr>
          <w:rFonts w:ascii="Times New Roman" w:hAnsi="Times New Roman"/>
          <w:sz w:val="24"/>
          <w:szCs w:val="24"/>
          <w:lang w:val="ro-RO"/>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C0E27" w:rsidRPr="00A3040D" w14:paraId="7F12FF4B" w14:textId="77777777" w:rsidTr="00A3040D">
        <w:tc>
          <w:tcPr>
            <w:tcW w:w="4675" w:type="dxa"/>
          </w:tcPr>
          <w:p w14:paraId="624EDAC4" w14:textId="668FD689" w:rsidR="008C0E27" w:rsidRPr="00A3040D" w:rsidRDefault="008C0E27" w:rsidP="008C0E27">
            <w:pPr>
              <w:spacing w:line="240" w:lineRule="auto"/>
              <w:contextualSpacing/>
              <w:jc w:val="center"/>
              <w:rPr>
                <w:rFonts w:ascii="Times New Roman" w:hAnsi="Times New Roman"/>
                <w:b/>
                <w:sz w:val="24"/>
                <w:szCs w:val="24"/>
              </w:rPr>
            </w:pPr>
            <w:r w:rsidRPr="00A3040D">
              <w:rPr>
                <w:rFonts w:ascii="Times New Roman" w:hAnsi="Times New Roman"/>
                <w:b/>
                <w:sz w:val="24"/>
                <w:szCs w:val="24"/>
              </w:rPr>
              <w:t>Șeful Cancelariei Prim-Ministrului</w:t>
            </w:r>
          </w:p>
          <w:p w14:paraId="052D4DC0" w14:textId="360C6E08" w:rsidR="00A3040D" w:rsidRPr="00A3040D" w:rsidRDefault="008C0E27" w:rsidP="00A3040D">
            <w:pPr>
              <w:spacing w:line="240" w:lineRule="auto"/>
              <w:contextualSpacing/>
              <w:jc w:val="center"/>
              <w:rPr>
                <w:rFonts w:ascii="Times New Roman" w:hAnsi="Times New Roman"/>
                <w:b/>
                <w:sz w:val="24"/>
                <w:szCs w:val="24"/>
              </w:rPr>
            </w:pPr>
            <w:r w:rsidRPr="00A3040D">
              <w:rPr>
                <w:rFonts w:ascii="Times New Roman" w:hAnsi="Times New Roman"/>
                <w:b/>
                <w:sz w:val="24"/>
                <w:szCs w:val="24"/>
              </w:rPr>
              <w:t>Mihai JURCA</w:t>
            </w:r>
          </w:p>
          <w:p w14:paraId="1202D717" w14:textId="616E045D" w:rsidR="008C0E27" w:rsidRPr="00A3040D" w:rsidRDefault="008C0E27" w:rsidP="00A3040D">
            <w:pPr>
              <w:spacing w:line="240" w:lineRule="auto"/>
              <w:contextualSpacing/>
              <w:rPr>
                <w:rFonts w:ascii="Times New Roman" w:hAnsi="Times New Roman"/>
                <w:b/>
                <w:sz w:val="24"/>
                <w:szCs w:val="24"/>
              </w:rPr>
            </w:pPr>
          </w:p>
        </w:tc>
        <w:tc>
          <w:tcPr>
            <w:tcW w:w="4675" w:type="dxa"/>
          </w:tcPr>
          <w:p w14:paraId="212D894F" w14:textId="22491107" w:rsidR="008C0E27" w:rsidRPr="00A3040D" w:rsidRDefault="008C0E27" w:rsidP="008C0E27">
            <w:pPr>
              <w:spacing w:line="240" w:lineRule="auto"/>
              <w:contextualSpacing/>
              <w:jc w:val="center"/>
              <w:rPr>
                <w:rFonts w:ascii="Times New Roman" w:hAnsi="Times New Roman"/>
                <w:b/>
                <w:sz w:val="24"/>
                <w:szCs w:val="24"/>
              </w:rPr>
            </w:pPr>
            <w:r w:rsidRPr="00A3040D">
              <w:rPr>
                <w:rFonts w:ascii="Times New Roman" w:hAnsi="Times New Roman"/>
                <w:b/>
                <w:sz w:val="24"/>
                <w:szCs w:val="24"/>
              </w:rPr>
              <w:t>Secretarul general al Guvernului</w:t>
            </w:r>
          </w:p>
          <w:p w14:paraId="74534CE0" w14:textId="77777777" w:rsidR="008C0E27" w:rsidRPr="00A3040D" w:rsidRDefault="008C0E27" w:rsidP="008C0E27">
            <w:pPr>
              <w:spacing w:line="240" w:lineRule="auto"/>
              <w:contextualSpacing/>
              <w:jc w:val="center"/>
              <w:rPr>
                <w:rFonts w:ascii="Times New Roman" w:hAnsi="Times New Roman"/>
                <w:b/>
                <w:sz w:val="24"/>
                <w:szCs w:val="24"/>
              </w:rPr>
            </w:pPr>
            <w:r w:rsidRPr="00A3040D">
              <w:rPr>
                <w:rFonts w:ascii="Times New Roman" w:hAnsi="Times New Roman"/>
                <w:b/>
                <w:sz w:val="24"/>
                <w:szCs w:val="24"/>
              </w:rPr>
              <w:t>ȘTEFAN – RADU OPREA</w:t>
            </w:r>
          </w:p>
          <w:p w14:paraId="1127F447" w14:textId="77777777" w:rsidR="008C0E27" w:rsidRDefault="008C0E27" w:rsidP="008C0E27">
            <w:pPr>
              <w:spacing w:line="240" w:lineRule="auto"/>
              <w:contextualSpacing/>
              <w:jc w:val="center"/>
              <w:rPr>
                <w:rFonts w:ascii="Times New Roman" w:hAnsi="Times New Roman"/>
                <w:b/>
                <w:sz w:val="24"/>
                <w:szCs w:val="24"/>
              </w:rPr>
            </w:pPr>
          </w:p>
          <w:p w14:paraId="545E2757" w14:textId="77777777" w:rsidR="00976CEF" w:rsidRDefault="00976CEF" w:rsidP="008C0E27">
            <w:pPr>
              <w:spacing w:line="240" w:lineRule="auto"/>
              <w:contextualSpacing/>
              <w:jc w:val="center"/>
              <w:rPr>
                <w:rFonts w:ascii="Times New Roman" w:hAnsi="Times New Roman"/>
                <w:b/>
                <w:sz w:val="24"/>
                <w:szCs w:val="24"/>
              </w:rPr>
            </w:pPr>
          </w:p>
          <w:p w14:paraId="06B057E4" w14:textId="77777777" w:rsidR="00976CEF" w:rsidRDefault="00976CEF" w:rsidP="008C0E27">
            <w:pPr>
              <w:spacing w:line="240" w:lineRule="auto"/>
              <w:contextualSpacing/>
              <w:jc w:val="center"/>
              <w:rPr>
                <w:rFonts w:ascii="Times New Roman" w:hAnsi="Times New Roman"/>
                <w:b/>
                <w:sz w:val="24"/>
                <w:szCs w:val="24"/>
              </w:rPr>
            </w:pPr>
          </w:p>
          <w:p w14:paraId="120258BD" w14:textId="1774BBBF" w:rsidR="00976CEF" w:rsidRPr="00A3040D" w:rsidRDefault="00976CEF" w:rsidP="008C0E27">
            <w:pPr>
              <w:spacing w:line="240" w:lineRule="auto"/>
              <w:contextualSpacing/>
              <w:jc w:val="center"/>
              <w:rPr>
                <w:rFonts w:ascii="Times New Roman" w:hAnsi="Times New Roman"/>
                <w:b/>
                <w:sz w:val="24"/>
                <w:szCs w:val="24"/>
              </w:rPr>
            </w:pPr>
          </w:p>
        </w:tc>
      </w:tr>
      <w:tr w:rsidR="00A3040D" w:rsidRPr="00A3040D" w14:paraId="742D978A" w14:textId="77777777" w:rsidTr="00A3040D">
        <w:tc>
          <w:tcPr>
            <w:tcW w:w="4675" w:type="dxa"/>
          </w:tcPr>
          <w:p w14:paraId="3C167470" w14:textId="77777777" w:rsidR="00A3040D" w:rsidRPr="00A3040D" w:rsidRDefault="00A3040D" w:rsidP="00A3040D">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Viceprim-ministru, Ministrul Afacerilor Interne</w:t>
            </w:r>
          </w:p>
          <w:p w14:paraId="379AA426" w14:textId="1EFAD6B6" w:rsidR="00A3040D" w:rsidRPr="00A3040D" w:rsidRDefault="00A3040D" w:rsidP="00A3040D">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 xml:space="preserve">Marian-Cătălin </w:t>
            </w:r>
            <w:r w:rsidR="000D7048" w:rsidRPr="00A3040D">
              <w:rPr>
                <w:rFonts w:ascii="Times New Roman" w:hAnsi="Times New Roman" w:cs="Times New Roman"/>
                <w:b/>
                <w:color w:val="000000" w:themeColor="text1"/>
                <w:sz w:val="24"/>
                <w:szCs w:val="24"/>
              </w:rPr>
              <w:t>PREDOIU</w:t>
            </w:r>
          </w:p>
          <w:p w14:paraId="469070C9" w14:textId="01C83A5F" w:rsidR="00A3040D" w:rsidRPr="00A3040D" w:rsidRDefault="00A3040D" w:rsidP="00A3040D">
            <w:pPr>
              <w:autoSpaceDE w:val="0"/>
              <w:autoSpaceDN w:val="0"/>
              <w:adjustRightInd w:val="0"/>
              <w:jc w:val="center"/>
              <w:rPr>
                <w:rFonts w:ascii="Times New Roman" w:hAnsi="Times New Roman" w:cs="Times New Roman"/>
                <w:b/>
                <w:color w:val="000000" w:themeColor="text1"/>
                <w:sz w:val="24"/>
                <w:szCs w:val="24"/>
              </w:rPr>
            </w:pPr>
          </w:p>
        </w:tc>
        <w:tc>
          <w:tcPr>
            <w:tcW w:w="4675" w:type="dxa"/>
          </w:tcPr>
          <w:p w14:paraId="784D233A" w14:textId="77777777" w:rsidR="00976CEF" w:rsidRDefault="00A3040D" w:rsidP="008C0E27">
            <w:pPr>
              <w:spacing w:line="240" w:lineRule="auto"/>
              <w:contextualSpacing/>
              <w:jc w:val="center"/>
              <w:rPr>
                <w:rFonts w:ascii="Times New Roman" w:hAnsi="Times New Roman"/>
                <w:b/>
                <w:sz w:val="24"/>
                <w:szCs w:val="24"/>
              </w:rPr>
            </w:pPr>
            <w:r w:rsidRPr="00A3040D">
              <w:rPr>
                <w:rFonts w:ascii="Times New Roman" w:hAnsi="Times New Roman"/>
                <w:b/>
                <w:sz w:val="24"/>
                <w:szCs w:val="24"/>
              </w:rPr>
              <w:t xml:space="preserve">Ministrul Mediului, Apelor Și Pădurilor </w:t>
            </w:r>
          </w:p>
          <w:p w14:paraId="0141400B" w14:textId="77777777" w:rsidR="00976CEF" w:rsidRDefault="00976CEF" w:rsidP="008C0E27">
            <w:pPr>
              <w:spacing w:line="240" w:lineRule="auto"/>
              <w:contextualSpacing/>
              <w:jc w:val="center"/>
              <w:rPr>
                <w:rFonts w:ascii="Times New Roman" w:hAnsi="Times New Roman"/>
                <w:b/>
                <w:sz w:val="24"/>
                <w:szCs w:val="24"/>
              </w:rPr>
            </w:pPr>
          </w:p>
          <w:p w14:paraId="2E43A56A" w14:textId="1575098C" w:rsidR="00A3040D" w:rsidRPr="00A3040D" w:rsidRDefault="00A3040D" w:rsidP="008C0E27">
            <w:pPr>
              <w:spacing w:line="240" w:lineRule="auto"/>
              <w:contextualSpacing/>
              <w:jc w:val="center"/>
              <w:rPr>
                <w:rFonts w:ascii="Times New Roman" w:hAnsi="Times New Roman"/>
                <w:b/>
                <w:sz w:val="24"/>
                <w:szCs w:val="24"/>
              </w:rPr>
            </w:pPr>
            <w:r w:rsidRPr="00A3040D">
              <w:rPr>
                <w:rFonts w:ascii="Times New Roman" w:hAnsi="Times New Roman"/>
                <w:b/>
                <w:sz w:val="24"/>
                <w:szCs w:val="24"/>
              </w:rPr>
              <w:t xml:space="preserve">Diana-Anda </w:t>
            </w:r>
            <w:r w:rsidR="000D7048" w:rsidRPr="00A3040D">
              <w:rPr>
                <w:rFonts w:ascii="Times New Roman" w:hAnsi="Times New Roman"/>
                <w:b/>
                <w:sz w:val="24"/>
                <w:szCs w:val="24"/>
              </w:rPr>
              <w:t>BUZOIANU</w:t>
            </w:r>
          </w:p>
        </w:tc>
      </w:tr>
    </w:tbl>
    <w:p w14:paraId="5AD3B3CE" w14:textId="77777777" w:rsidR="00976CEF" w:rsidRDefault="00976CEF" w:rsidP="008C0E27">
      <w:pPr>
        <w:spacing w:line="240" w:lineRule="auto"/>
        <w:ind w:firstLine="709"/>
        <w:contextualSpacing/>
        <w:jc w:val="center"/>
        <w:rPr>
          <w:rFonts w:ascii="Times New Roman" w:hAnsi="Times New Roman"/>
          <w:b/>
          <w:sz w:val="24"/>
          <w:szCs w:val="24"/>
          <w:u w:val="single"/>
          <w:lang w:val="ro-RO"/>
        </w:rPr>
      </w:pPr>
    </w:p>
    <w:p w14:paraId="5E3B3A5B" w14:textId="3C8BD0BD" w:rsidR="008C0E27" w:rsidRDefault="008C0E27" w:rsidP="008C0E27">
      <w:pPr>
        <w:spacing w:line="240" w:lineRule="auto"/>
        <w:ind w:firstLine="709"/>
        <w:contextualSpacing/>
        <w:jc w:val="center"/>
        <w:rPr>
          <w:rFonts w:ascii="Times New Roman" w:hAnsi="Times New Roman"/>
          <w:b/>
          <w:sz w:val="24"/>
          <w:szCs w:val="24"/>
          <w:lang w:val="ro-RO"/>
        </w:rPr>
      </w:pPr>
      <w:r w:rsidRPr="00A3040D">
        <w:rPr>
          <w:rFonts w:ascii="Times New Roman" w:hAnsi="Times New Roman"/>
          <w:b/>
          <w:sz w:val="24"/>
          <w:szCs w:val="24"/>
          <w:u w:val="single"/>
          <w:lang w:val="ro-RO"/>
        </w:rPr>
        <w:t>Avizăm</w:t>
      </w:r>
      <w:r w:rsidRPr="00A3040D">
        <w:rPr>
          <w:rFonts w:ascii="Times New Roman" w:hAnsi="Times New Roman"/>
          <w:b/>
          <w:sz w:val="24"/>
          <w:szCs w:val="24"/>
          <w:lang w:val="ro-RO"/>
        </w:rPr>
        <w:t>:</w:t>
      </w:r>
    </w:p>
    <w:p w14:paraId="615FC8D3" w14:textId="77777777" w:rsidR="00976CEF" w:rsidRDefault="00976CEF" w:rsidP="008C0E27">
      <w:pPr>
        <w:spacing w:line="240" w:lineRule="auto"/>
        <w:ind w:firstLine="709"/>
        <w:contextualSpacing/>
        <w:jc w:val="center"/>
        <w:rPr>
          <w:rFonts w:ascii="Times New Roman" w:hAnsi="Times New Roman"/>
          <w:b/>
          <w:sz w:val="24"/>
          <w:szCs w:val="24"/>
          <w:lang w:val="ro-RO"/>
        </w:rPr>
      </w:pPr>
    </w:p>
    <w:p w14:paraId="7296057F" w14:textId="77777777" w:rsidR="00976CEF" w:rsidRPr="00A3040D" w:rsidRDefault="00976CEF" w:rsidP="008C0E27">
      <w:pPr>
        <w:spacing w:line="240" w:lineRule="auto"/>
        <w:ind w:firstLine="709"/>
        <w:contextualSpacing/>
        <w:jc w:val="center"/>
        <w:rPr>
          <w:rFonts w:ascii="Times New Roman" w:hAnsi="Times New Roman"/>
          <w:b/>
          <w:sz w:val="24"/>
          <w:szCs w:val="24"/>
          <w:lang w:val="ro-RO"/>
        </w:rPr>
      </w:pPr>
    </w:p>
    <w:p w14:paraId="2590613E" w14:textId="77777777" w:rsidR="008C0E27" w:rsidRPr="00A3040D" w:rsidRDefault="008C0E27" w:rsidP="00DE601B">
      <w:pPr>
        <w:spacing w:line="240" w:lineRule="auto"/>
        <w:ind w:firstLine="709"/>
        <w:contextualSpacing/>
        <w:jc w:val="both"/>
        <w:rPr>
          <w:rFonts w:ascii="Times New Roman" w:hAnsi="Times New Roman"/>
          <w:sz w:val="24"/>
          <w:szCs w:val="24"/>
          <w:lang w:val="ro-RO"/>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8"/>
      </w:tblGrid>
      <w:tr w:rsidR="00266DD1" w:rsidRPr="00A3040D" w14:paraId="1E001ED6" w14:textId="77777777" w:rsidTr="00976CEF">
        <w:tc>
          <w:tcPr>
            <w:tcW w:w="4672" w:type="dxa"/>
          </w:tcPr>
          <w:p w14:paraId="12E038B3" w14:textId="77777777" w:rsidR="00266DD1" w:rsidRPr="00A3040D" w:rsidRDefault="00266DD1" w:rsidP="00BF47C4">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Viceprim-ministru, Ministrul Apărării Naţionale</w:t>
            </w:r>
          </w:p>
          <w:p w14:paraId="3EEBD7D6" w14:textId="77777777" w:rsidR="00266DD1" w:rsidRPr="00A3040D" w:rsidRDefault="00266DD1" w:rsidP="00BF47C4">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Radu-Dinel Miruţă</w:t>
            </w:r>
          </w:p>
          <w:p w14:paraId="28D77D05" w14:textId="77777777" w:rsidR="00266DD1" w:rsidRDefault="00266DD1" w:rsidP="00A3040D">
            <w:pPr>
              <w:autoSpaceDE w:val="0"/>
              <w:autoSpaceDN w:val="0"/>
              <w:adjustRightInd w:val="0"/>
              <w:rPr>
                <w:rFonts w:ascii="Times New Roman" w:hAnsi="Times New Roman" w:cs="Times New Roman"/>
                <w:b/>
                <w:color w:val="000000" w:themeColor="text1"/>
                <w:sz w:val="24"/>
                <w:szCs w:val="24"/>
              </w:rPr>
            </w:pPr>
          </w:p>
          <w:p w14:paraId="21687A13" w14:textId="77777777" w:rsidR="00976CEF" w:rsidRPr="00A3040D" w:rsidRDefault="00976CEF" w:rsidP="00976CEF">
            <w:pPr>
              <w:autoSpaceDE w:val="0"/>
              <w:autoSpaceDN w:val="0"/>
              <w:adjustRightInd w:val="0"/>
              <w:rPr>
                <w:rFonts w:ascii="Times New Roman" w:hAnsi="Times New Roman" w:cs="Times New Roman"/>
                <w:b/>
                <w:color w:val="000000" w:themeColor="text1"/>
                <w:sz w:val="24"/>
                <w:szCs w:val="24"/>
              </w:rPr>
            </w:pPr>
          </w:p>
        </w:tc>
        <w:tc>
          <w:tcPr>
            <w:tcW w:w="4688" w:type="dxa"/>
          </w:tcPr>
          <w:p w14:paraId="401FFD2D" w14:textId="77777777" w:rsidR="00266DD1" w:rsidRPr="00A3040D" w:rsidRDefault="00266DD1" w:rsidP="00BF47C4">
            <w:pPr>
              <w:ind w:right="-2"/>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 xml:space="preserve">Viceprim-ministru </w:t>
            </w:r>
          </w:p>
          <w:p w14:paraId="6900B91E" w14:textId="77777777" w:rsidR="00976CEF" w:rsidRDefault="00976CEF" w:rsidP="00BF47C4">
            <w:pPr>
              <w:ind w:right="-2"/>
              <w:jc w:val="center"/>
              <w:rPr>
                <w:rFonts w:ascii="Times New Roman" w:hAnsi="Times New Roman" w:cs="Times New Roman"/>
                <w:b/>
                <w:iCs/>
                <w:sz w:val="24"/>
                <w:szCs w:val="24"/>
              </w:rPr>
            </w:pPr>
          </w:p>
          <w:p w14:paraId="26406BC2" w14:textId="62D38E23" w:rsidR="00266DD1" w:rsidRPr="00A3040D" w:rsidRDefault="00266DD1" w:rsidP="00BF47C4">
            <w:pPr>
              <w:ind w:right="-2"/>
              <w:jc w:val="center"/>
              <w:rPr>
                <w:rFonts w:ascii="Times New Roman" w:hAnsi="Times New Roman" w:cs="Times New Roman"/>
                <w:b/>
                <w:iCs/>
                <w:sz w:val="24"/>
                <w:szCs w:val="24"/>
              </w:rPr>
            </w:pPr>
            <w:r w:rsidRPr="00A3040D">
              <w:rPr>
                <w:rFonts w:ascii="Times New Roman" w:hAnsi="Times New Roman" w:cs="Times New Roman"/>
                <w:b/>
                <w:iCs/>
                <w:sz w:val="24"/>
                <w:szCs w:val="24"/>
              </w:rPr>
              <w:t xml:space="preserve">Marian Neacşu          </w:t>
            </w:r>
          </w:p>
          <w:p w14:paraId="1072C51A" w14:textId="77777777" w:rsidR="00266DD1" w:rsidRPr="00A3040D" w:rsidRDefault="00266DD1" w:rsidP="00BF47C4">
            <w:pPr>
              <w:autoSpaceDE w:val="0"/>
              <w:autoSpaceDN w:val="0"/>
              <w:adjustRightInd w:val="0"/>
              <w:jc w:val="center"/>
              <w:rPr>
                <w:rFonts w:ascii="Times New Roman" w:hAnsi="Times New Roman" w:cs="Times New Roman"/>
                <w:b/>
                <w:i/>
                <w:color w:val="000000" w:themeColor="text1"/>
                <w:sz w:val="24"/>
                <w:szCs w:val="24"/>
              </w:rPr>
            </w:pPr>
          </w:p>
        </w:tc>
      </w:tr>
      <w:tr w:rsidR="00976CEF" w:rsidRPr="00A3040D" w14:paraId="611515AB" w14:textId="77777777" w:rsidTr="00E36E53">
        <w:tc>
          <w:tcPr>
            <w:tcW w:w="9360" w:type="dxa"/>
            <w:gridSpan w:val="2"/>
          </w:tcPr>
          <w:p w14:paraId="2D342306" w14:textId="77777777" w:rsidR="00976CEF" w:rsidRPr="00A3040D" w:rsidRDefault="00976CEF" w:rsidP="00976CEF">
            <w:pPr>
              <w:ind w:right="-2"/>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Viceprim-ministru</w:t>
            </w:r>
          </w:p>
          <w:p w14:paraId="44306423" w14:textId="14A6EA25" w:rsidR="00976CEF" w:rsidRDefault="00976CEF" w:rsidP="00976CEF">
            <w:pPr>
              <w:autoSpaceDE w:val="0"/>
              <w:autoSpaceDN w:val="0"/>
              <w:adjustRightInd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A3040D">
              <w:rPr>
                <w:rFonts w:ascii="Times New Roman" w:hAnsi="Times New Roman" w:cs="Times New Roman"/>
                <w:b/>
                <w:color w:val="000000" w:themeColor="text1"/>
                <w:sz w:val="24"/>
                <w:szCs w:val="24"/>
              </w:rPr>
              <w:t>Oana-Clara Gheorghiu</w:t>
            </w:r>
          </w:p>
          <w:p w14:paraId="1196CBCC" w14:textId="77777777" w:rsidR="00976CEF" w:rsidRPr="00A3040D" w:rsidRDefault="00976CEF" w:rsidP="00BF47C4">
            <w:pPr>
              <w:ind w:right="-2"/>
              <w:jc w:val="center"/>
              <w:rPr>
                <w:rFonts w:ascii="Times New Roman" w:hAnsi="Times New Roman" w:cs="Times New Roman"/>
                <w:b/>
                <w:color w:val="000000" w:themeColor="text1"/>
                <w:sz w:val="24"/>
                <w:szCs w:val="24"/>
              </w:rPr>
            </w:pPr>
          </w:p>
        </w:tc>
      </w:tr>
      <w:tr w:rsidR="00266DD1" w:rsidRPr="00A3040D" w14:paraId="39D37926" w14:textId="77777777" w:rsidTr="00976CEF">
        <w:tc>
          <w:tcPr>
            <w:tcW w:w="4672" w:type="dxa"/>
          </w:tcPr>
          <w:p w14:paraId="76F365E6" w14:textId="5621F628" w:rsidR="00A3040D" w:rsidRPr="00A3040D" w:rsidRDefault="00A3040D" w:rsidP="00A3040D">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 xml:space="preserve">Ministrul Dezvoltării, Lucrărilor Publice </w:t>
            </w:r>
            <w:r w:rsidR="00976CEF">
              <w:rPr>
                <w:rFonts w:ascii="Times New Roman" w:hAnsi="Times New Roman" w:cs="Times New Roman"/>
                <w:b/>
                <w:color w:val="000000" w:themeColor="text1"/>
                <w:sz w:val="24"/>
                <w:szCs w:val="24"/>
              </w:rPr>
              <w:t>ș</w:t>
            </w:r>
            <w:r w:rsidRPr="00A3040D">
              <w:rPr>
                <w:rFonts w:ascii="Times New Roman" w:hAnsi="Times New Roman" w:cs="Times New Roman"/>
                <w:b/>
                <w:color w:val="000000" w:themeColor="text1"/>
                <w:sz w:val="24"/>
                <w:szCs w:val="24"/>
              </w:rPr>
              <w:t>i Administrației</w:t>
            </w:r>
          </w:p>
          <w:p w14:paraId="42540F33" w14:textId="20C76E80" w:rsidR="00266DD1" w:rsidRPr="00A3040D" w:rsidRDefault="00A3040D" w:rsidP="00A3040D">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Cseke Atilla-Zoltan</w:t>
            </w:r>
          </w:p>
          <w:p w14:paraId="0F240C9E" w14:textId="77777777" w:rsidR="00266DD1" w:rsidRDefault="00266DD1" w:rsidP="00A3040D">
            <w:pPr>
              <w:autoSpaceDE w:val="0"/>
              <w:autoSpaceDN w:val="0"/>
              <w:adjustRightInd w:val="0"/>
              <w:rPr>
                <w:rFonts w:ascii="Times New Roman" w:hAnsi="Times New Roman" w:cs="Times New Roman"/>
                <w:b/>
                <w:color w:val="000000" w:themeColor="text1"/>
                <w:sz w:val="24"/>
                <w:szCs w:val="24"/>
              </w:rPr>
            </w:pPr>
          </w:p>
          <w:p w14:paraId="2DD7F9C3" w14:textId="77777777" w:rsidR="00976CEF" w:rsidRPr="00A3040D" w:rsidRDefault="00976CEF" w:rsidP="00A3040D">
            <w:pPr>
              <w:autoSpaceDE w:val="0"/>
              <w:autoSpaceDN w:val="0"/>
              <w:adjustRightInd w:val="0"/>
              <w:rPr>
                <w:rFonts w:ascii="Times New Roman" w:hAnsi="Times New Roman" w:cs="Times New Roman"/>
                <w:b/>
                <w:color w:val="000000" w:themeColor="text1"/>
                <w:sz w:val="24"/>
                <w:szCs w:val="24"/>
              </w:rPr>
            </w:pPr>
          </w:p>
        </w:tc>
        <w:tc>
          <w:tcPr>
            <w:tcW w:w="4688" w:type="dxa"/>
          </w:tcPr>
          <w:p w14:paraId="40699253" w14:textId="77777777" w:rsidR="00976CEF" w:rsidRPr="00A3040D" w:rsidRDefault="00976CEF" w:rsidP="00976CEF">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 xml:space="preserve">Ministrul Energiei </w:t>
            </w:r>
          </w:p>
          <w:p w14:paraId="7ED02AA5" w14:textId="77777777" w:rsidR="00976CEF" w:rsidRDefault="00976CEF" w:rsidP="00976CEF">
            <w:pPr>
              <w:autoSpaceDE w:val="0"/>
              <w:autoSpaceDN w:val="0"/>
              <w:adjustRightInd w:val="0"/>
              <w:jc w:val="center"/>
              <w:rPr>
                <w:rFonts w:ascii="Times New Roman" w:hAnsi="Times New Roman" w:cs="Times New Roman"/>
                <w:b/>
                <w:color w:val="000000" w:themeColor="text1"/>
                <w:sz w:val="24"/>
                <w:szCs w:val="24"/>
              </w:rPr>
            </w:pPr>
          </w:p>
          <w:p w14:paraId="2D1F4AEE" w14:textId="233336F5" w:rsidR="00976CEF" w:rsidRPr="00A3040D" w:rsidRDefault="00976CEF" w:rsidP="00976CEF">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Bogdan-Gruia Ivan</w:t>
            </w:r>
          </w:p>
          <w:p w14:paraId="01E4F42B" w14:textId="77777777" w:rsidR="00976CEF" w:rsidRDefault="00976CEF" w:rsidP="00BF47C4">
            <w:pPr>
              <w:ind w:right="-2"/>
              <w:jc w:val="center"/>
              <w:rPr>
                <w:rFonts w:ascii="Times New Roman" w:hAnsi="Times New Roman" w:cs="Times New Roman"/>
                <w:b/>
                <w:color w:val="000000" w:themeColor="text1"/>
                <w:sz w:val="24"/>
                <w:szCs w:val="24"/>
              </w:rPr>
            </w:pPr>
          </w:p>
          <w:p w14:paraId="48A7C6AA" w14:textId="77777777" w:rsidR="00976CEF" w:rsidRPr="00A3040D" w:rsidRDefault="00976CEF" w:rsidP="00BF47C4">
            <w:pPr>
              <w:ind w:right="-2"/>
              <w:jc w:val="center"/>
              <w:rPr>
                <w:rFonts w:ascii="Times New Roman" w:hAnsi="Times New Roman" w:cs="Times New Roman"/>
                <w:b/>
                <w:color w:val="000000" w:themeColor="text1"/>
                <w:sz w:val="24"/>
                <w:szCs w:val="24"/>
              </w:rPr>
            </w:pPr>
          </w:p>
          <w:p w14:paraId="6B83C96E" w14:textId="798DF4B7" w:rsidR="00266DD1" w:rsidRPr="00A3040D" w:rsidRDefault="00266DD1" w:rsidP="00BF47C4">
            <w:pPr>
              <w:ind w:right="-2"/>
              <w:jc w:val="center"/>
              <w:rPr>
                <w:rFonts w:ascii="Times New Roman" w:hAnsi="Times New Roman" w:cs="Times New Roman"/>
                <w:b/>
                <w:color w:val="000000" w:themeColor="text1"/>
                <w:sz w:val="24"/>
                <w:szCs w:val="24"/>
              </w:rPr>
            </w:pPr>
          </w:p>
        </w:tc>
      </w:tr>
      <w:tr w:rsidR="00266DD1" w:rsidRPr="00A3040D" w14:paraId="1335A98A" w14:textId="77777777" w:rsidTr="00976CEF">
        <w:tc>
          <w:tcPr>
            <w:tcW w:w="4672" w:type="dxa"/>
          </w:tcPr>
          <w:p w14:paraId="23F44F9C" w14:textId="77777777" w:rsidR="00976CEF" w:rsidRPr="00A3040D" w:rsidRDefault="00976CEF" w:rsidP="00976CEF">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Ministrul Economiei, Digitalizării, Antreprenoriatului şi Turismului</w:t>
            </w:r>
          </w:p>
          <w:p w14:paraId="40F00BBA" w14:textId="07603906" w:rsidR="00266DD1" w:rsidRPr="00A3040D" w:rsidRDefault="00976CEF" w:rsidP="00976CEF">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Ambrozie-Irineu Darău</w:t>
            </w:r>
            <w:r w:rsidRPr="00A3040D" w:rsidDel="00976CEF">
              <w:rPr>
                <w:rFonts w:ascii="Times New Roman" w:hAnsi="Times New Roman" w:cs="Times New Roman"/>
                <w:b/>
                <w:color w:val="000000" w:themeColor="text1"/>
                <w:sz w:val="24"/>
                <w:szCs w:val="24"/>
              </w:rPr>
              <w:t xml:space="preserve"> </w:t>
            </w:r>
          </w:p>
        </w:tc>
        <w:tc>
          <w:tcPr>
            <w:tcW w:w="4688" w:type="dxa"/>
          </w:tcPr>
          <w:p w14:paraId="4D30BC69" w14:textId="77777777" w:rsidR="00976CEF" w:rsidRPr="00A3040D" w:rsidRDefault="00976CEF" w:rsidP="00976CEF">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 xml:space="preserve">Ministrul Afacerilor Externe </w:t>
            </w:r>
          </w:p>
          <w:p w14:paraId="63CA3EA9" w14:textId="77777777" w:rsidR="00976CEF" w:rsidRDefault="00976CEF" w:rsidP="00976CEF">
            <w:pPr>
              <w:autoSpaceDE w:val="0"/>
              <w:autoSpaceDN w:val="0"/>
              <w:adjustRightInd w:val="0"/>
              <w:jc w:val="center"/>
              <w:rPr>
                <w:rFonts w:ascii="Times New Roman" w:hAnsi="Times New Roman" w:cs="Times New Roman"/>
                <w:b/>
                <w:color w:val="000000" w:themeColor="text1"/>
                <w:sz w:val="24"/>
                <w:szCs w:val="24"/>
              </w:rPr>
            </w:pPr>
          </w:p>
          <w:p w14:paraId="61B8EE7F" w14:textId="307DC3B8" w:rsidR="00976CEF" w:rsidRPr="00A3040D" w:rsidRDefault="00976CEF" w:rsidP="00976CEF">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Oana-Silvia Țoiu</w:t>
            </w:r>
          </w:p>
          <w:p w14:paraId="439C157A" w14:textId="77777777" w:rsidR="00266DD1" w:rsidRDefault="00266DD1" w:rsidP="00A3040D">
            <w:pPr>
              <w:autoSpaceDE w:val="0"/>
              <w:autoSpaceDN w:val="0"/>
              <w:adjustRightInd w:val="0"/>
              <w:rPr>
                <w:rFonts w:ascii="Times New Roman" w:hAnsi="Times New Roman" w:cs="Times New Roman"/>
                <w:b/>
                <w:color w:val="000000" w:themeColor="text1"/>
                <w:sz w:val="24"/>
                <w:szCs w:val="24"/>
              </w:rPr>
            </w:pPr>
          </w:p>
          <w:p w14:paraId="45008974" w14:textId="77777777" w:rsidR="00976CEF" w:rsidRDefault="00976CEF" w:rsidP="00A3040D">
            <w:pPr>
              <w:autoSpaceDE w:val="0"/>
              <w:autoSpaceDN w:val="0"/>
              <w:adjustRightInd w:val="0"/>
              <w:rPr>
                <w:rFonts w:ascii="Times New Roman" w:hAnsi="Times New Roman" w:cs="Times New Roman"/>
                <w:b/>
                <w:color w:val="000000" w:themeColor="text1"/>
                <w:sz w:val="24"/>
                <w:szCs w:val="24"/>
              </w:rPr>
            </w:pPr>
          </w:p>
          <w:p w14:paraId="4BCD0495" w14:textId="77777777" w:rsidR="00976CEF" w:rsidRPr="00A3040D" w:rsidRDefault="00976CEF" w:rsidP="00A3040D">
            <w:pPr>
              <w:autoSpaceDE w:val="0"/>
              <w:autoSpaceDN w:val="0"/>
              <w:adjustRightInd w:val="0"/>
              <w:rPr>
                <w:rFonts w:ascii="Times New Roman" w:hAnsi="Times New Roman" w:cs="Times New Roman"/>
                <w:b/>
                <w:color w:val="000000" w:themeColor="text1"/>
                <w:sz w:val="24"/>
                <w:szCs w:val="24"/>
              </w:rPr>
            </w:pPr>
          </w:p>
        </w:tc>
      </w:tr>
      <w:tr w:rsidR="00266DD1" w:rsidRPr="00A3040D" w14:paraId="382B66BB" w14:textId="77777777" w:rsidTr="00976CEF">
        <w:tc>
          <w:tcPr>
            <w:tcW w:w="4672" w:type="dxa"/>
          </w:tcPr>
          <w:p w14:paraId="0158E1AC" w14:textId="77777777" w:rsidR="00976CEF" w:rsidRPr="00A3040D" w:rsidRDefault="00976CEF" w:rsidP="00976CEF">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 xml:space="preserve">Ministrul Sănătăţii </w:t>
            </w:r>
          </w:p>
          <w:p w14:paraId="6BB03729" w14:textId="77777777" w:rsidR="00976CEF" w:rsidRDefault="00976CEF" w:rsidP="00976CEF">
            <w:pPr>
              <w:autoSpaceDE w:val="0"/>
              <w:autoSpaceDN w:val="0"/>
              <w:adjustRightInd w:val="0"/>
              <w:jc w:val="center"/>
              <w:rPr>
                <w:rFonts w:ascii="Times New Roman" w:hAnsi="Times New Roman" w:cs="Times New Roman"/>
                <w:b/>
                <w:color w:val="000000" w:themeColor="text1"/>
                <w:sz w:val="24"/>
                <w:szCs w:val="24"/>
              </w:rPr>
            </w:pPr>
          </w:p>
          <w:p w14:paraId="3554978D" w14:textId="278BF456" w:rsidR="00A3040D" w:rsidRPr="00A3040D" w:rsidRDefault="00976CEF" w:rsidP="00976CEF">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Alexandru-Florin Rogobete</w:t>
            </w:r>
            <w:r w:rsidRPr="00A3040D" w:rsidDel="00976CEF">
              <w:rPr>
                <w:rFonts w:ascii="Times New Roman" w:hAnsi="Times New Roman" w:cs="Times New Roman"/>
                <w:b/>
                <w:color w:val="000000" w:themeColor="text1"/>
                <w:sz w:val="24"/>
                <w:szCs w:val="24"/>
              </w:rPr>
              <w:t xml:space="preserve"> </w:t>
            </w:r>
          </w:p>
        </w:tc>
        <w:tc>
          <w:tcPr>
            <w:tcW w:w="4688" w:type="dxa"/>
          </w:tcPr>
          <w:p w14:paraId="306653F9" w14:textId="77777777" w:rsidR="00976CEF" w:rsidRDefault="00976CEF" w:rsidP="00976CEF">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Ministrul Transporturilor şi Infrastructurii</w:t>
            </w:r>
          </w:p>
          <w:p w14:paraId="60B05138" w14:textId="77777777" w:rsidR="00976CEF" w:rsidRPr="00A3040D" w:rsidRDefault="00976CEF" w:rsidP="00976CEF">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Ciprian-Constantin Şerban</w:t>
            </w:r>
          </w:p>
          <w:p w14:paraId="3EB88C24" w14:textId="77777777" w:rsidR="00976CEF" w:rsidRPr="00A3040D" w:rsidRDefault="00976CEF" w:rsidP="00A3040D">
            <w:pPr>
              <w:autoSpaceDE w:val="0"/>
              <w:autoSpaceDN w:val="0"/>
              <w:adjustRightInd w:val="0"/>
              <w:jc w:val="center"/>
              <w:rPr>
                <w:rFonts w:ascii="Times New Roman" w:hAnsi="Times New Roman" w:cs="Times New Roman"/>
                <w:b/>
                <w:color w:val="000000" w:themeColor="text1"/>
                <w:sz w:val="24"/>
                <w:szCs w:val="24"/>
              </w:rPr>
            </w:pPr>
          </w:p>
          <w:p w14:paraId="2593F504" w14:textId="3008851D" w:rsidR="00266DD1" w:rsidRPr="00A3040D" w:rsidRDefault="00266DD1" w:rsidP="00A3040D">
            <w:pPr>
              <w:autoSpaceDE w:val="0"/>
              <w:autoSpaceDN w:val="0"/>
              <w:adjustRightInd w:val="0"/>
              <w:jc w:val="center"/>
              <w:rPr>
                <w:rFonts w:ascii="Times New Roman" w:hAnsi="Times New Roman" w:cs="Times New Roman"/>
                <w:b/>
                <w:color w:val="000000" w:themeColor="text1"/>
                <w:sz w:val="24"/>
                <w:szCs w:val="24"/>
              </w:rPr>
            </w:pPr>
          </w:p>
        </w:tc>
      </w:tr>
      <w:tr w:rsidR="00976CEF" w:rsidRPr="00A3040D" w14:paraId="0AADB6AD" w14:textId="77777777" w:rsidTr="00012E73">
        <w:tc>
          <w:tcPr>
            <w:tcW w:w="9360" w:type="dxa"/>
            <w:gridSpan w:val="2"/>
          </w:tcPr>
          <w:p w14:paraId="3A0AF809" w14:textId="77777777" w:rsidR="00976CEF" w:rsidRPr="00A3040D" w:rsidRDefault="00976CEF" w:rsidP="00976CEF">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Ministrul Muncii, Familiei, Tineretului Și Solidarității Sociale</w:t>
            </w:r>
          </w:p>
          <w:p w14:paraId="51DA4557" w14:textId="77777777" w:rsidR="00976CEF" w:rsidRPr="00A3040D" w:rsidRDefault="00976CEF" w:rsidP="00976CEF">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Petre-Florin Manole</w:t>
            </w:r>
          </w:p>
          <w:p w14:paraId="775B753E" w14:textId="77777777" w:rsidR="00976CEF" w:rsidRPr="00A3040D" w:rsidRDefault="00976CEF" w:rsidP="00976CEF">
            <w:pPr>
              <w:autoSpaceDE w:val="0"/>
              <w:autoSpaceDN w:val="0"/>
              <w:adjustRightInd w:val="0"/>
              <w:jc w:val="center"/>
              <w:rPr>
                <w:rFonts w:ascii="Times New Roman" w:hAnsi="Times New Roman" w:cs="Times New Roman"/>
                <w:b/>
                <w:color w:val="000000" w:themeColor="text1"/>
                <w:sz w:val="24"/>
                <w:szCs w:val="24"/>
              </w:rPr>
            </w:pPr>
          </w:p>
        </w:tc>
      </w:tr>
      <w:tr w:rsidR="00976CEF" w:rsidRPr="00A3040D" w14:paraId="7BC06386" w14:textId="77777777" w:rsidTr="00976CEF">
        <w:tc>
          <w:tcPr>
            <w:tcW w:w="4672" w:type="dxa"/>
          </w:tcPr>
          <w:p w14:paraId="78D9CF7E" w14:textId="77777777" w:rsidR="00976CEF" w:rsidRPr="00A3040D" w:rsidRDefault="00976CEF" w:rsidP="00976CEF">
            <w:pPr>
              <w:ind w:right="-2"/>
              <w:jc w:val="center"/>
              <w:rPr>
                <w:rFonts w:ascii="Times New Roman" w:hAnsi="Times New Roman" w:cs="Times New Roman"/>
                <w:b/>
                <w:bCs/>
                <w:iCs/>
                <w:sz w:val="24"/>
                <w:szCs w:val="24"/>
              </w:rPr>
            </w:pPr>
            <w:r w:rsidRPr="00A3040D">
              <w:rPr>
                <w:rFonts w:ascii="Times New Roman" w:hAnsi="Times New Roman" w:cs="Times New Roman"/>
                <w:b/>
                <w:bCs/>
                <w:iCs/>
                <w:sz w:val="24"/>
                <w:szCs w:val="24"/>
              </w:rPr>
              <w:t>Ministrul Finanțelor</w:t>
            </w:r>
          </w:p>
          <w:p w14:paraId="56FA16B3" w14:textId="77777777" w:rsidR="00976CEF" w:rsidRPr="00A3040D" w:rsidRDefault="00976CEF" w:rsidP="00976CEF">
            <w:pPr>
              <w:autoSpaceDE w:val="0"/>
              <w:autoSpaceDN w:val="0"/>
              <w:adjustRightInd w:val="0"/>
              <w:jc w:val="center"/>
              <w:rPr>
                <w:rFonts w:ascii="Times New Roman" w:hAnsi="Times New Roman" w:cs="Times New Roman"/>
                <w:b/>
                <w:bCs/>
                <w:iCs/>
                <w:sz w:val="24"/>
                <w:szCs w:val="24"/>
              </w:rPr>
            </w:pPr>
            <w:r w:rsidRPr="00A3040D">
              <w:rPr>
                <w:rFonts w:ascii="Times New Roman" w:hAnsi="Times New Roman" w:cs="Times New Roman"/>
                <w:b/>
                <w:bCs/>
                <w:iCs/>
                <w:sz w:val="24"/>
                <w:szCs w:val="24"/>
              </w:rPr>
              <w:t>Alexandru Nazare</w:t>
            </w:r>
          </w:p>
          <w:p w14:paraId="2CAA6460" w14:textId="77777777" w:rsidR="00976CEF" w:rsidRPr="00A3040D" w:rsidRDefault="00976CEF" w:rsidP="00976CEF">
            <w:pPr>
              <w:autoSpaceDE w:val="0"/>
              <w:autoSpaceDN w:val="0"/>
              <w:adjustRightInd w:val="0"/>
              <w:jc w:val="center"/>
              <w:rPr>
                <w:rFonts w:ascii="Times New Roman" w:hAnsi="Times New Roman" w:cs="Times New Roman"/>
                <w:b/>
                <w:color w:val="000000" w:themeColor="text1"/>
                <w:sz w:val="24"/>
                <w:szCs w:val="24"/>
              </w:rPr>
            </w:pPr>
          </w:p>
        </w:tc>
        <w:tc>
          <w:tcPr>
            <w:tcW w:w="4688" w:type="dxa"/>
          </w:tcPr>
          <w:p w14:paraId="5345A9AB" w14:textId="77777777" w:rsidR="00976CEF" w:rsidRPr="00A3040D" w:rsidRDefault="00976CEF" w:rsidP="00976CEF">
            <w:pPr>
              <w:ind w:right="168"/>
              <w:jc w:val="center"/>
              <w:rPr>
                <w:rFonts w:ascii="Times New Roman" w:hAnsi="Times New Roman" w:cs="Times New Roman"/>
                <w:b/>
                <w:bCs/>
                <w:iCs/>
                <w:sz w:val="24"/>
                <w:szCs w:val="24"/>
              </w:rPr>
            </w:pPr>
            <w:r w:rsidRPr="00A3040D">
              <w:rPr>
                <w:rFonts w:ascii="Times New Roman" w:hAnsi="Times New Roman" w:cs="Times New Roman"/>
                <w:b/>
                <w:bCs/>
                <w:iCs/>
                <w:sz w:val="24"/>
                <w:szCs w:val="24"/>
              </w:rPr>
              <w:lastRenderedPageBreak/>
              <w:t>Ministrul Justiției</w:t>
            </w:r>
          </w:p>
          <w:p w14:paraId="23292014" w14:textId="7D1AD8E9" w:rsidR="00976CEF" w:rsidRPr="00A3040D" w:rsidRDefault="00976CEF" w:rsidP="00976CEF">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bCs/>
                <w:iCs/>
                <w:sz w:val="24"/>
                <w:szCs w:val="24"/>
              </w:rPr>
              <w:t>Radu Marinescu</w:t>
            </w:r>
          </w:p>
        </w:tc>
      </w:tr>
    </w:tbl>
    <w:p w14:paraId="5F8F6087" w14:textId="77777777" w:rsidR="00976CEF" w:rsidRPr="00A3040D" w:rsidRDefault="00976CEF" w:rsidP="00976CEF">
      <w:pPr>
        <w:spacing w:line="240" w:lineRule="auto"/>
        <w:ind w:firstLine="709"/>
        <w:contextualSpacing/>
        <w:jc w:val="both"/>
        <w:rPr>
          <w:rFonts w:ascii="Times New Roman" w:hAnsi="Times New Roman"/>
          <w:sz w:val="24"/>
          <w:szCs w:val="24"/>
          <w:lang w:val="ro-RO"/>
        </w:rPr>
      </w:pPr>
      <w:r w:rsidRPr="00A3040D">
        <w:rPr>
          <w:rFonts w:ascii="Times New Roman" w:hAnsi="Times New Roman"/>
          <w:sz w:val="24"/>
          <w:szCs w:val="24"/>
          <w:lang w:val="ro-RO"/>
        </w:rPr>
        <w:t xml:space="preserve">Față de cele prezentate, a fost elaborat prezentul </w:t>
      </w:r>
      <w:r w:rsidRPr="00A3040D">
        <w:rPr>
          <w:rFonts w:ascii="Times New Roman" w:hAnsi="Times New Roman"/>
          <w:b/>
          <w:sz w:val="24"/>
          <w:szCs w:val="24"/>
          <w:lang w:val="ro-RO"/>
        </w:rPr>
        <w:t xml:space="preserve">proiect de Ordonanță de urgență a Guvernului privind modificarea și completarea unor acte normative </w:t>
      </w:r>
    </w:p>
    <w:p w14:paraId="1A76FBEE" w14:textId="77777777" w:rsidR="00976CEF" w:rsidRDefault="00976CEF" w:rsidP="00976CEF">
      <w:pPr>
        <w:spacing w:line="240" w:lineRule="auto"/>
        <w:ind w:firstLine="709"/>
        <w:contextualSpacing/>
        <w:jc w:val="both"/>
        <w:rPr>
          <w:rFonts w:ascii="Times New Roman" w:hAnsi="Times New Roman"/>
          <w:sz w:val="24"/>
          <w:szCs w:val="24"/>
          <w:lang w:val="ro-RO"/>
        </w:rPr>
      </w:pPr>
    </w:p>
    <w:p w14:paraId="61AB879D" w14:textId="77777777" w:rsidR="00976CEF" w:rsidRDefault="00976CEF" w:rsidP="00976CEF">
      <w:pPr>
        <w:spacing w:line="240" w:lineRule="auto"/>
        <w:ind w:firstLine="709"/>
        <w:contextualSpacing/>
        <w:jc w:val="both"/>
        <w:rPr>
          <w:rFonts w:ascii="Times New Roman" w:hAnsi="Times New Roman"/>
          <w:sz w:val="24"/>
          <w:szCs w:val="24"/>
          <w:lang w:val="ro-RO"/>
        </w:rPr>
      </w:pPr>
    </w:p>
    <w:p w14:paraId="0C7E8E0C" w14:textId="77777777" w:rsidR="00976CEF" w:rsidRPr="00A3040D" w:rsidRDefault="00976CEF" w:rsidP="00976CEF">
      <w:pPr>
        <w:spacing w:line="240" w:lineRule="auto"/>
        <w:ind w:firstLine="709"/>
        <w:contextualSpacing/>
        <w:jc w:val="both"/>
        <w:rPr>
          <w:rFonts w:ascii="Times New Roman" w:hAnsi="Times New Roman"/>
          <w:sz w:val="24"/>
          <w:szCs w:val="24"/>
          <w:lang w:val="ro-RO"/>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76CEF" w:rsidRPr="00A3040D" w14:paraId="447875FF" w14:textId="77777777" w:rsidTr="007E3887">
        <w:tc>
          <w:tcPr>
            <w:tcW w:w="4675" w:type="dxa"/>
          </w:tcPr>
          <w:p w14:paraId="6E1C0712" w14:textId="77777777" w:rsidR="00976CEF" w:rsidRPr="00A3040D" w:rsidRDefault="00976CEF" w:rsidP="007E3887">
            <w:pPr>
              <w:spacing w:line="240" w:lineRule="auto"/>
              <w:contextualSpacing/>
              <w:jc w:val="center"/>
              <w:rPr>
                <w:rFonts w:ascii="Times New Roman" w:hAnsi="Times New Roman"/>
                <w:b/>
                <w:sz w:val="24"/>
                <w:szCs w:val="24"/>
              </w:rPr>
            </w:pPr>
            <w:r w:rsidRPr="00A3040D">
              <w:rPr>
                <w:rFonts w:ascii="Times New Roman" w:hAnsi="Times New Roman"/>
                <w:b/>
                <w:sz w:val="24"/>
                <w:szCs w:val="24"/>
              </w:rPr>
              <w:t>Șeful Cancelariei Prim-Ministrului</w:t>
            </w:r>
          </w:p>
          <w:p w14:paraId="44483DE4" w14:textId="77777777" w:rsidR="00976CEF" w:rsidRPr="00A3040D" w:rsidRDefault="00976CEF" w:rsidP="007E3887">
            <w:pPr>
              <w:spacing w:line="240" w:lineRule="auto"/>
              <w:contextualSpacing/>
              <w:jc w:val="center"/>
              <w:rPr>
                <w:rFonts w:ascii="Times New Roman" w:hAnsi="Times New Roman"/>
                <w:b/>
                <w:sz w:val="24"/>
                <w:szCs w:val="24"/>
              </w:rPr>
            </w:pPr>
            <w:r w:rsidRPr="00A3040D">
              <w:rPr>
                <w:rFonts w:ascii="Times New Roman" w:hAnsi="Times New Roman"/>
                <w:b/>
                <w:sz w:val="24"/>
                <w:szCs w:val="24"/>
              </w:rPr>
              <w:t>Mihai JURCA</w:t>
            </w:r>
          </w:p>
          <w:p w14:paraId="227B3384" w14:textId="77777777" w:rsidR="00976CEF" w:rsidRPr="00A3040D" w:rsidRDefault="00976CEF" w:rsidP="007E3887">
            <w:pPr>
              <w:spacing w:line="240" w:lineRule="auto"/>
              <w:contextualSpacing/>
              <w:jc w:val="center"/>
              <w:rPr>
                <w:rFonts w:ascii="Times New Roman" w:hAnsi="Times New Roman"/>
                <w:b/>
                <w:sz w:val="24"/>
                <w:szCs w:val="24"/>
              </w:rPr>
            </w:pPr>
          </w:p>
          <w:p w14:paraId="6B7400B4" w14:textId="77777777" w:rsidR="00976CEF" w:rsidRPr="00A3040D" w:rsidRDefault="00976CEF" w:rsidP="007E3887">
            <w:pPr>
              <w:spacing w:line="240" w:lineRule="auto"/>
              <w:contextualSpacing/>
              <w:rPr>
                <w:rFonts w:ascii="Times New Roman" w:hAnsi="Times New Roman"/>
                <w:b/>
                <w:sz w:val="24"/>
                <w:szCs w:val="24"/>
              </w:rPr>
            </w:pPr>
          </w:p>
        </w:tc>
        <w:tc>
          <w:tcPr>
            <w:tcW w:w="4675" w:type="dxa"/>
          </w:tcPr>
          <w:p w14:paraId="5C4BEA9B" w14:textId="77777777" w:rsidR="00976CEF" w:rsidRPr="00A3040D" w:rsidRDefault="00976CEF" w:rsidP="007E3887">
            <w:pPr>
              <w:spacing w:line="240" w:lineRule="auto"/>
              <w:contextualSpacing/>
              <w:jc w:val="center"/>
              <w:rPr>
                <w:rFonts w:ascii="Times New Roman" w:hAnsi="Times New Roman"/>
                <w:b/>
                <w:sz w:val="24"/>
                <w:szCs w:val="24"/>
              </w:rPr>
            </w:pPr>
            <w:r w:rsidRPr="00A3040D">
              <w:rPr>
                <w:rFonts w:ascii="Times New Roman" w:hAnsi="Times New Roman"/>
                <w:b/>
                <w:sz w:val="24"/>
                <w:szCs w:val="24"/>
              </w:rPr>
              <w:t>Secretarul general al Guvernului</w:t>
            </w:r>
          </w:p>
          <w:p w14:paraId="677427D4" w14:textId="77777777" w:rsidR="00976CEF" w:rsidRPr="00A3040D" w:rsidRDefault="00976CEF" w:rsidP="007E3887">
            <w:pPr>
              <w:spacing w:line="240" w:lineRule="auto"/>
              <w:contextualSpacing/>
              <w:jc w:val="center"/>
              <w:rPr>
                <w:rFonts w:ascii="Times New Roman" w:hAnsi="Times New Roman"/>
                <w:b/>
                <w:sz w:val="24"/>
                <w:szCs w:val="24"/>
              </w:rPr>
            </w:pPr>
            <w:r w:rsidRPr="00A3040D">
              <w:rPr>
                <w:rFonts w:ascii="Times New Roman" w:hAnsi="Times New Roman"/>
                <w:b/>
                <w:sz w:val="24"/>
                <w:szCs w:val="24"/>
              </w:rPr>
              <w:t>ȘTEFAN – RADU OPREA</w:t>
            </w:r>
          </w:p>
          <w:p w14:paraId="6E28E2F4" w14:textId="77777777" w:rsidR="00976CEF" w:rsidRDefault="00976CEF" w:rsidP="007E3887">
            <w:pPr>
              <w:spacing w:line="240" w:lineRule="auto"/>
              <w:contextualSpacing/>
              <w:jc w:val="center"/>
              <w:rPr>
                <w:rFonts w:ascii="Times New Roman" w:hAnsi="Times New Roman"/>
                <w:b/>
                <w:sz w:val="24"/>
                <w:szCs w:val="24"/>
              </w:rPr>
            </w:pPr>
          </w:p>
          <w:p w14:paraId="31979CE8" w14:textId="77777777" w:rsidR="00976CEF" w:rsidRDefault="00976CEF" w:rsidP="007E3887">
            <w:pPr>
              <w:spacing w:line="240" w:lineRule="auto"/>
              <w:contextualSpacing/>
              <w:jc w:val="center"/>
              <w:rPr>
                <w:rFonts w:ascii="Times New Roman" w:hAnsi="Times New Roman"/>
                <w:b/>
                <w:sz w:val="24"/>
                <w:szCs w:val="24"/>
              </w:rPr>
            </w:pPr>
          </w:p>
          <w:p w14:paraId="206B4A46" w14:textId="77777777" w:rsidR="00976CEF" w:rsidRDefault="00976CEF" w:rsidP="007E3887">
            <w:pPr>
              <w:spacing w:line="240" w:lineRule="auto"/>
              <w:contextualSpacing/>
              <w:jc w:val="center"/>
              <w:rPr>
                <w:rFonts w:ascii="Times New Roman" w:hAnsi="Times New Roman"/>
                <w:b/>
                <w:sz w:val="24"/>
                <w:szCs w:val="24"/>
              </w:rPr>
            </w:pPr>
          </w:p>
          <w:p w14:paraId="4F0D18AD" w14:textId="77777777" w:rsidR="00976CEF" w:rsidRPr="00A3040D" w:rsidRDefault="00976CEF" w:rsidP="007E3887">
            <w:pPr>
              <w:spacing w:line="240" w:lineRule="auto"/>
              <w:contextualSpacing/>
              <w:jc w:val="center"/>
              <w:rPr>
                <w:rFonts w:ascii="Times New Roman" w:hAnsi="Times New Roman"/>
                <w:b/>
                <w:sz w:val="24"/>
                <w:szCs w:val="24"/>
              </w:rPr>
            </w:pPr>
          </w:p>
        </w:tc>
      </w:tr>
      <w:tr w:rsidR="00976CEF" w:rsidRPr="00A3040D" w14:paraId="1A16F0A8" w14:textId="77777777" w:rsidTr="007E3887">
        <w:tc>
          <w:tcPr>
            <w:tcW w:w="4675" w:type="dxa"/>
          </w:tcPr>
          <w:p w14:paraId="5C53869C" w14:textId="77777777" w:rsidR="00976CEF" w:rsidRPr="00A3040D" w:rsidRDefault="00976CEF" w:rsidP="007E3887">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Viceprim-ministru, Ministrul Afacerilor Interne</w:t>
            </w:r>
          </w:p>
          <w:p w14:paraId="0B5FF9BF" w14:textId="6FF7A1CA" w:rsidR="00976CEF" w:rsidRPr="00A3040D" w:rsidRDefault="00976CEF" w:rsidP="007E3887">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 xml:space="preserve">Marian-Cătălin </w:t>
            </w:r>
            <w:r w:rsidR="000D7048" w:rsidRPr="00A3040D">
              <w:rPr>
                <w:rFonts w:ascii="Times New Roman" w:hAnsi="Times New Roman" w:cs="Times New Roman"/>
                <w:b/>
                <w:color w:val="000000" w:themeColor="text1"/>
                <w:sz w:val="24"/>
                <w:szCs w:val="24"/>
              </w:rPr>
              <w:t>PREDOIU</w:t>
            </w:r>
          </w:p>
          <w:p w14:paraId="7BFCDD83" w14:textId="77777777" w:rsidR="00976CEF" w:rsidRPr="00A3040D" w:rsidRDefault="00976CEF" w:rsidP="007E3887">
            <w:pPr>
              <w:autoSpaceDE w:val="0"/>
              <w:autoSpaceDN w:val="0"/>
              <w:adjustRightInd w:val="0"/>
              <w:jc w:val="center"/>
              <w:rPr>
                <w:rFonts w:ascii="Times New Roman" w:hAnsi="Times New Roman" w:cs="Times New Roman"/>
                <w:b/>
                <w:color w:val="000000" w:themeColor="text1"/>
                <w:sz w:val="24"/>
                <w:szCs w:val="24"/>
              </w:rPr>
            </w:pPr>
          </w:p>
        </w:tc>
        <w:tc>
          <w:tcPr>
            <w:tcW w:w="4675" w:type="dxa"/>
          </w:tcPr>
          <w:p w14:paraId="2ECAF595" w14:textId="77777777" w:rsidR="00976CEF" w:rsidRDefault="00976CEF" w:rsidP="007E3887">
            <w:pPr>
              <w:spacing w:line="240" w:lineRule="auto"/>
              <w:contextualSpacing/>
              <w:jc w:val="center"/>
              <w:rPr>
                <w:rFonts w:ascii="Times New Roman" w:hAnsi="Times New Roman"/>
                <w:b/>
                <w:sz w:val="24"/>
                <w:szCs w:val="24"/>
              </w:rPr>
            </w:pPr>
            <w:r w:rsidRPr="00A3040D">
              <w:rPr>
                <w:rFonts w:ascii="Times New Roman" w:hAnsi="Times New Roman"/>
                <w:b/>
                <w:sz w:val="24"/>
                <w:szCs w:val="24"/>
              </w:rPr>
              <w:t xml:space="preserve">Ministrul Mediului, Apelor Și Pădurilor </w:t>
            </w:r>
          </w:p>
          <w:p w14:paraId="3B3C2CDF" w14:textId="77777777" w:rsidR="00976CEF" w:rsidRDefault="00976CEF" w:rsidP="007E3887">
            <w:pPr>
              <w:spacing w:line="240" w:lineRule="auto"/>
              <w:contextualSpacing/>
              <w:jc w:val="center"/>
              <w:rPr>
                <w:rFonts w:ascii="Times New Roman" w:hAnsi="Times New Roman"/>
                <w:b/>
                <w:sz w:val="24"/>
                <w:szCs w:val="24"/>
              </w:rPr>
            </w:pPr>
          </w:p>
          <w:p w14:paraId="0E923564" w14:textId="3C4D7550" w:rsidR="00976CEF" w:rsidRPr="00A3040D" w:rsidRDefault="00976CEF" w:rsidP="007E3887">
            <w:pPr>
              <w:spacing w:line="240" w:lineRule="auto"/>
              <w:contextualSpacing/>
              <w:jc w:val="center"/>
              <w:rPr>
                <w:rFonts w:ascii="Times New Roman" w:hAnsi="Times New Roman"/>
                <w:b/>
                <w:sz w:val="24"/>
                <w:szCs w:val="24"/>
              </w:rPr>
            </w:pPr>
            <w:r w:rsidRPr="00A3040D">
              <w:rPr>
                <w:rFonts w:ascii="Times New Roman" w:hAnsi="Times New Roman"/>
                <w:b/>
                <w:sz w:val="24"/>
                <w:szCs w:val="24"/>
              </w:rPr>
              <w:t xml:space="preserve">Diana-Anda </w:t>
            </w:r>
            <w:bookmarkStart w:id="0" w:name="_GoBack"/>
            <w:r w:rsidR="000D7048" w:rsidRPr="00A3040D">
              <w:rPr>
                <w:rFonts w:ascii="Times New Roman" w:hAnsi="Times New Roman"/>
                <w:b/>
                <w:sz w:val="24"/>
                <w:szCs w:val="24"/>
              </w:rPr>
              <w:t>BUZOIANU</w:t>
            </w:r>
            <w:bookmarkEnd w:id="0"/>
          </w:p>
        </w:tc>
      </w:tr>
    </w:tbl>
    <w:p w14:paraId="7D1B20C3" w14:textId="77777777" w:rsidR="00976CEF" w:rsidRDefault="00976CEF" w:rsidP="00976CEF">
      <w:pPr>
        <w:spacing w:line="240" w:lineRule="auto"/>
        <w:ind w:firstLine="709"/>
        <w:contextualSpacing/>
        <w:jc w:val="center"/>
        <w:rPr>
          <w:rFonts w:ascii="Times New Roman" w:hAnsi="Times New Roman"/>
          <w:b/>
          <w:sz w:val="24"/>
          <w:szCs w:val="24"/>
          <w:u w:val="single"/>
          <w:lang w:val="ro-RO"/>
        </w:rPr>
      </w:pPr>
    </w:p>
    <w:p w14:paraId="14C4E0D6" w14:textId="77777777" w:rsidR="00976CEF" w:rsidRDefault="00976CEF" w:rsidP="00976CEF">
      <w:pPr>
        <w:spacing w:line="240" w:lineRule="auto"/>
        <w:ind w:firstLine="709"/>
        <w:contextualSpacing/>
        <w:jc w:val="center"/>
        <w:rPr>
          <w:rFonts w:ascii="Times New Roman" w:hAnsi="Times New Roman"/>
          <w:b/>
          <w:sz w:val="24"/>
          <w:szCs w:val="24"/>
          <w:lang w:val="ro-RO"/>
        </w:rPr>
      </w:pPr>
      <w:r w:rsidRPr="00A3040D">
        <w:rPr>
          <w:rFonts w:ascii="Times New Roman" w:hAnsi="Times New Roman"/>
          <w:b/>
          <w:sz w:val="24"/>
          <w:szCs w:val="24"/>
          <w:u w:val="single"/>
          <w:lang w:val="ro-RO"/>
        </w:rPr>
        <w:t>Avizăm</w:t>
      </w:r>
      <w:r w:rsidRPr="00A3040D">
        <w:rPr>
          <w:rFonts w:ascii="Times New Roman" w:hAnsi="Times New Roman"/>
          <w:b/>
          <w:sz w:val="24"/>
          <w:szCs w:val="24"/>
          <w:lang w:val="ro-RO"/>
        </w:rPr>
        <w:t>:</w:t>
      </w:r>
    </w:p>
    <w:p w14:paraId="5FF23F4B" w14:textId="77777777" w:rsidR="00976CEF" w:rsidRDefault="00976CEF" w:rsidP="00976CEF">
      <w:pPr>
        <w:spacing w:line="240" w:lineRule="auto"/>
        <w:ind w:firstLine="709"/>
        <w:contextualSpacing/>
        <w:jc w:val="center"/>
        <w:rPr>
          <w:rFonts w:ascii="Times New Roman" w:hAnsi="Times New Roman"/>
          <w:b/>
          <w:sz w:val="24"/>
          <w:szCs w:val="24"/>
          <w:lang w:val="ro-RO"/>
        </w:rPr>
      </w:pPr>
    </w:p>
    <w:p w14:paraId="6B72FA02" w14:textId="77777777" w:rsidR="00976CEF" w:rsidRPr="00A3040D" w:rsidRDefault="00976CEF" w:rsidP="00976CEF">
      <w:pPr>
        <w:spacing w:line="240" w:lineRule="auto"/>
        <w:ind w:firstLine="709"/>
        <w:contextualSpacing/>
        <w:jc w:val="center"/>
        <w:rPr>
          <w:rFonts w:ascii="Times New Roman" w:hAnsi="Times New Roman"/>
          <w:b/>
          <w:sz w:val="24"/>
          <w:szCs w:val="24"/>
          <w:lang w:val="ro-RO"/>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8"/>
      </w:tblGrid>
      <w:tr w:rsidR="00976CEF" w:rsidRPr="00A3040D" w14:paraId="6159079D" w14:textId="77777777" w:rsidTr="007E3887">
        <w:tc>
          <w:tcPr>
            <w:tcW w:w="4672" w:type="dxa"/>
          </w:tcPr>
          <w:p w14:paraId="794D4717" w14:textId="77777777" w:rsidR="00976CEF" w:rsidRPr="00A3040D" w:rsidRDefault="00976CEF" w:rsidP="007E3887">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Serviciul de Informații Externe</w:t>
            </w:r>
          </w:p>
          <w:p w14:paraId="24AD4846" w14:textId="77777777" w:rsidR="00976CEF" w:rsidRPr="00A3040D" w:rsidRDefault="00976CEF" w:rsidP="007E3887">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Director Gabriel Vlase</w:t>
            </w:r>
          </w:p>
        </w:tc>
        <w:tc>
          <w:tcPr>
            <w:tcW w:w="4688" w:type="dxa"/>
          </w:tcPr>
          <w:p w14:paraId="26BA7647" w14:textId="77777777" w:rsidR="00976CEF" w:rsidRPr="00A3040D" w:rsidRDefault="00976CEF" w:rsidP="007E3887">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Serviciul Român de Informații</w:t>
            </w:r>
          </w:p>
          <w:p w14:paraId="5A585B42" w14:textId="77777777" w:rsidR="00976CEF" w:rsidRPr="00A3040D" w:rsidRDefault="00976CEF" w:rsidP="007E3887">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Director General Răzvan Ionescu</w:t>
            </w:r>
          </w:p>
          <w:p w14:paraId="39C9F6E3" w14:textId="77777777" w:rsidR="00976CEF" w:rsidRDefault="00976CEF" w:rsidP="007E3887">
            <w:pPr>
              <w:autoSpaceDE w:val="0"/>
              <w:autoSpaceDN w:val="0"/>
              <w:adjustRightInd w:val="0"/>
              <w:jc w:val="center"/>
              <w:rPr>
                <w:rFonts w:ascii="Times New Roman" w:hAnsi="Times New Roman" w:cs="Times New Roman"/>
                <w:b/>
                <w:color w:val="000000" w:themeColor="text1"/>
                <w:sz w:val="24"/>
                <w:szCs w:val="24"/>
              </w:rPr>
            </w:pPr>
          </w:p>
          <w:p w14:paraId="26C73B0C" w14:textId="77777777" w:rsidR="00976CEF" w:rsidRDefault="00976CEF" w:rsidP="007E3887">
            <w:pPr>
              <w:autoSpaceDE w:val="0"/>
              <w:autoSpaceDN w:val="0"/>
              <w:adjustRightInd w:val="0"/>
              <w:jc w:val="center"/>
              <w:rPr>
                <w:rFonts w:ascii="Times New Roman" w:hAnsi="Times New Roman" w:cs="Times New Roman"/>
                <w:b/>
                <w:color w:val="000000" w:themeColor="text1"/>
                <w:sz w:val="24"/>
                <w:szCs w:val="24"/>
              </w:rPr>
            </w:pPr>
          </w:p>
          <w:p w14:paraId="6C37C131" w14:textId="77777777" w:rsidR="00976CEF" w:rsidRDefault="00976CEF" w:rsidP="007E3887">
            <w:pPr>
              <w:autoSpaceDE w:val="0"/>
              <w:autoSpaceDN w:val="0"/>
              <w:adjustRightInd w:val="0"/>
              <w:jc w:val="center"/>
              <w:rPr>
                <w:rFonts w:ascii="Times New Roman" w:hAnsi="Times New Roman" w:cs="Times New Roman"/>
                <w:b/>
                <w:color w:val="000000" w:themeColor="text1"/>
                <w:sz w:val="24"/>
                <w:szCs w:val="24"/>
              </w:rPr>
            </w:pPr>
          </w:p>
          <w:p w14:paraId="0AB1C82C" w14:textId="6B8519B2" w:rsidR="00976CEF" w:rsidRPr="00A3040D" w:rsidRDefault="00976CEF" w:rsidP="007E3887">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 xml:space="preserve"> </w:t>
            </w:r>
          </w:p>
        </w:tc>
      </w:tr>
      <w:tr w:rsidR="00976CEF" w:rsidRPr="00A3040D" w14:paraId="49D64466" w14:textId="77777777" w:rsidTr="007E3887">
        <w:tc>
          <w:tcPr>
            <w:tcW w:w="4672" w:type="dxa"/>
          </w:tcPr>
          <w:p w14:paraId="2F8604C0" w14:textId="77777777" w:rsidR="00976CEF" w:rsidRPr="00A3040D" w:rsidRDefault="00976CEF" w:rsidP="007E3887">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Serviciul de Telecomunicații Speciale</w:t>
            </w:r>
          </w:p>
          <w:p w14:paraId="4371171C" w14:textId="77777777" w:rsidR="00976CEF" w:rsidRPr="00A3040D" w:rsidRDefault="00976CEF" w:rsidP="007E3887">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Director</w:t>
            </w:r>
          </w:p>
          <w:p w14:paraId="64907372" w14:textId="77777777" w:rsidR="00976CEF" w:rsidRPr="00A3040D" w:rsidRDefault="00976CEF" w:rsidP="007E3887">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General ing. Ionel-Sorin Bălan</w:t>
            </w:r>
          </w:p>
          <w:p w14:paraId="3A711FA6" w14:textId="77777777" w:rsidR="00976CEF" w:rsidRDefault="00976CEF" w:rsidP="007E3887">
            <w:pPr>
              <w:autoSpaceDE w:val="0"/>
              <w:autoSpaceDN w:val="0"/>
              <w:adjustRightInd w:val="0"/>
              <w:jc w:val="center"/>
              <w:rPr>
                <w:rFonts w:ascii="Times New Roman" w:hAnsi="Times New Roman" w:cs="Times New Roman"/>
                <w:b/>
                <w:color w:val="000000" w:themeColor="text1"/>
                <w:sz w:val="24"/>
                <w:szCs w:val="24"/>
              </w:rPr>
            </w:pPr>
          </w:p>
          <w:p w14:paraId="5940C504" w14:textId="77777777" w:rsidR="00976CEF" w:rsidRDefault="00976CEF" w:rsidP="007E3887">
            <w:pPr>
              <w:autoSpaceDE w:val="0"/>
              <w:autoSpaceDN w:val="0"/>
              <w:adjustRightInd w:val="0"/>
              <w:jc w:val="center"/>
              <w:rPr>
                <w:rFonts w:ascii="Times New Roman" w:hAnsi="Times New Roman" w:cs="Times New Roman"/>
                <w:b/>
                <w:color w:val="000000" w:themeColor="text1"/>
                <w:sz w:val="24"/>
                <w:szCs w:val="24"/>
              </w:rPr>
            </w:pPr>
          </w:p>
          <w:p w14:paraId="14A9DA4C" w14:textId="77777777" w:rsidR="00976CEF" w:rsidRPr="00A3040D" w:rsidRDefault="00976CEF" w:rsidP="007E3887">
            <w:pPr>
              <w:autoSpaceDE w:val="0"/>
              <w:autoSpaceDN w:val="0"/>
              <w:adjustRightInd w:val="0"/>
              <w:jc w:val="center"/>
              <w:rPr>
                <w:rFonts w:ascii="Times New Roman" w:hAnsi="Times New Roman" w:cs="Times New Roman"/>
                <w:b/>
                <w:color w:val="000000" w:themeColor="text1"/>
                <w:sz w:val="24"/>
                <w:szCs w:val="24"/>
              </w:rPr>
            </w:pPr>
          </w:p>
        </w:tc>
        <w:tc>
          <w:tcPr>
            <w:tcW w:w="4688" w:type="dxa"/>
          </w:tcPr>
          <w:p w14:paraId="53284F14" w14:textId="77777777" w:rsidR="00976CEF" w:rsidRPr="00A3040D" w:rsidRDefault="00976CEF" w:rsidP="007E3887">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Președintele Consiliului Concurenței</w:t>
            </w:r>
          </w:p>
          <w:p w14:paraId="500C5B90" w14:textId="77777777" w:rsidR="00976CEF" w:rsidRDefault="00976CEF" w:rsidP="007E3887">
            <w:pPr>
              <w:autoSpaceDE w:val="0"/>
              <w:autoSpaceDN w:val="0"/>
              <w:adjustRightInd w:val="0"/>
              <w:jc w:val="center"/>
              <w:rPr>
                <w:rFonts w:ascii="Times New Roman" w:hAnsi="Times New Roman" w:cs="Times New Roman"/>
                <w:b/>
                <w:color w:val="000000" w:themeColor="text1"/>
                <w:sz w:val="24"/>
                <w:szCs w:val="24"/>
              </w:rPr>
            </w:pPr>
          </w:p>
          <w:p w14:paraId="4C6E9851" w14:textId="36395205" w:rsidR="00976CEF" w:rsidRPr="00A3040D" w:rsidRDefault="00976CEF" w:rsidP="007E3887">
            <w:pPr>
              <w:autoSpaceDE w:val="0"/>
              <w:autoSpaceDN w:val="0"/>
              <w:adjustRightInd w:val="0"/>
              <w:jc w:val="center"/>
              <w:rPr>
                <w:rFonts w:ascii="Times New Roman" w:hAnsi="Times New Roman" w:cs="Times New Roman"/>
                <w:b/>
                <w:color w:val="000000" w:themeColor="text1"/>
                <w:sz w:val="24"/>
                <w:szCs w:val="24"/>
              </w:rPr>
            </w:pPr>
            <w:r w:rsidRPr="00A3040D">
              <w:rPr>
                <w:rFonts w:ascii="Times New Roman" w:hAnsi="Times New Roman" w:cs="Times New Roman"/>
                <w:b/>
                <w:color w:val="000000" w:themeColor="text1"/>
                <w:sz w:val="24"/>
                <w:szCs w:val="24"/>
              </w:rPr>
              <w:t>Bogdan-Marius Chirițoiu</w:t>
            </w:r>
          </w:p>
        </w:tc>
      </w:tr>
      <w:tr w:rsidR="00976CEF" w:rsidRPr="00A3040D" w14:paraId="20B20010" w14:textId="77777777" w:rsidTr="00B75381">
        <w:tc>
          <w:tcPr>
            <w:tcW w:w="9360" w:type="dxa"/>
            <w:gridSpan w:val="2"/>
          </w:tcPr>
          <w:p w14:paraId="55D73840" w14:textId="77777777" w:rsidR="00976CEF" w:rsidRPr="00A3040D" w:rsidRDefault="00976CEF" w:rsidP="007E3887">
            <w:pPr>
              <w:widowControl w:val="0"/>
              <w:autoSpaceDE w:val="0"/>
              <w:autoSpaceDN w:val="0"/>
              <w:adjustRightInd w:val="0"/>
              <w:ind w:right="141"/>
              <w:jc w:val="center"/>
              <w:rPr>
                <w:rFonts w:ascii="Times New Roman" w:hAnsi="Times New Roman" w:cs="Times New Roman"/>
                <w:b/>
                <w:sz w:val="24"/>
                <w:szCs w:val="24"/>
              </w:rPr>
            </w:pPr>
            <w:r w:rsidRPr="00A3040D">
              <w:rPr>
                <w:rFonts w:ascii="Times New Roman" w:hAnsi="Times New Roman" w:cs="Times New Roman"/>
                <w:b/>
                <w:sz w:val="24"/>
                <w:szCs w:val="24"/>
              </w:rPr>
              <w:t>Oficiul Registrului Național al Informațiilor Secrete de Stat</w:t>
            </w:r>
          </w:p>
          <w:p w14:paraId="3C95CCD6" w14:textId="77777777" w:rsidR="00976CEF" w:rsidRPr="00A3040D" w:rsidRDefault="00976CEF" w:rsidP="007E3887">
            <w:pPr>
              <w:widowControl w:val="0"/>
              <w:autoSpaceDE w:val="0"/>
              <w:autoSpaceDN w:val="0"/>
              <w:adjustRightInd w:val="0"/>
              <w:ind w:right="141"/>
              <w:jc w:val="center"/>
              <w:rPr>
                <w:rFonts w:ascii="Times New Roman" w:hAnsi="Times New Roman" w:cs="Times New Roman"/>
                <w:b/>
                <w:i/>
                <w:color w:val="000000" w:themeColor="text1"/>
                <w:sz w:val="24"/>
                <w:szCs w:val="24"/>
              </w:rPr>
            </w:pPr>
            <w:r w:rsidRPr="00A3040D">
              <w:rPr>
                <w:rFonts w:ascii="Times New Roman" w:hAnsi="Times New Roman" w:cs="Times New Roman"/>
                <w:b/>
                <w:sz w:val="24"/>
                <w:szCs w:val="24"/>
              </w:rPr>
              <w:t>Director General Nicu Marcu</w:t>
            </w:r>
          </w:p>
          <w:p w14:paraId="7D0E17BF" w14:textId="77777777" w:rsidR="00976CEF" w:rsidRPr="00A3040D" w:rsidRDefault="00976CEF" w:rsidP="007E3887">
            <w:pPr>
              <w:autoSpaceDE w:val="0"/>
              <w:autoSpaceDN w:val="0"/>
              <w:adjustRightInd w:val="0"/>
              <w:jc w:val="center"/>
              <w:rPr>
                <w:rFonts w:ascii="Times New Roman" w:hAnsi="Times New Roman" w:cs="Times New Roman"/>
                <w:b/>
                <w:i/>
                <w:color w:val="000000" w:themeColor="text1"/>
                <w:sz w:val="24"/>
                <w:szCs w:val="24"/>
              </w:rPr>
            </w:pPr>
          </w:p>
        </w:tc>
      </w:tr>
    </w:tbl>
    <w:p w14:paraId="7FCD73B9" w14:textId="2EDAC907" w:rsidR="008C0E27" w:rsidRPr="00A3040D" w:rsidRDefault="008C0E27" w:rsidP="00A3040D">
      <w:pPr>
        <w:spacing w:line="240" w:lineRule="auto"/>
        <w:contextualSpacing/>
        <w:jc w:val="both"/>
        <w:rPr>
          <w:rFonts w:ascii="Times New Roman" w:hAnsi="Times New Roman" w:cs="Times New Roman"/>
          <w:sz w:val="24"/>
          <w:szCs w:val="24"/>
          <w:lang w:val="ro-RO"/>
        </w:rPr>
      </w:pPr>
    </w:p>
    <w:sectPr w:rsidR="008C0E27" w:rsidRPr="00A3040D" w:rsidSect="0096572E">
      <w:footerReference w:type="default" r:id="rId8"/>
      <w:pgSz w:w="12240" w:h="15840"/>
      <w:pgMar w:top="63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C4F59" w14:textId="77777777" w:rsidR="00A6062B" w:rsidRDefault="00A6062B" w:rsidP="00FF1E04">
      <w:pPr>
        <w:spacing w:after="0" w:line="240" w:lineRule="auto"/>
      </w:pPr>
      <w:r>
        <w:separator/>
      </w:r>
    </w:p>
  </w:endnote>
  <w:endnote w:type="continuationSeparator" w:id="0">
    <w:p w14:paraId="4AA1C808" w14:textId="77777777" w:rsidR="00A6062B" w:rsidRDefault="00A6062B" w:rsidP="00FF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F71F1" w14:textId="6AE22209" w:rsidR="00B72793" w:rsidRDefault="00B72793">
    <w:pPr>
      <w:pStyle w:val="Footer"/>
      <w:jc w:val="right"/>
    </w:pPr>
  </w:p>
  <w:p w14:paraId="4B9AC0CD" w14:textId="77777777" w:rsidR="00DA42DB" w:rsidRDefault="00DA4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E6EF5" w14:textId="77777777" w:rsidR="00A6062B" w:rsidRDefault="00A6062B" w:rsidP="00FF1E04">
      <w:pPr>
        <w:spacing w:after="0" w:line="240" w:lineRule="auto"/>
      </w:pPr>
      <w:r>
        <w:separator/>
      </w:r>
    </w:p>
  </w:footnote>
  <w:footnote w:type="continuationSeparator" w:id="0">
    <w:p w14:paraId="7996D1AA" w14:textId="77777777" w:rsidR="00A6062B" w:rsidRDefault="00A6062B" w:rsidP="00FF1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1440"/>
        </w:tabs>
        <w:ind w:left="1440" w:hanging="360"/>
      </w:pPr>
      <w:rPr>
        <w:rFonts w:ascii="Arial" w:eastAsia="Arial" w:hAnsi="Arial" w:cs="Arial"/>
        <w:b w:val="0"/>
        <w:bCs w:val="0"/>
        <w:i w:val="0"/>
        <w:iCs w:val="0"/>
        <w:caps w:val="0"/>
        <w:smallCaps w:val="0"/>
        <w:strike w:val="0"/>
        <w:dstrike w:val="0"/>
        <w:color w:val="000000"/>
        <w:spacing w:val="0"/>
        <w:w w:val="100"/>
        <w:sz w:val="22"/>
        <w:u w:val="none"/>
        <w:lang w:val="ro-RO"/>
      </w:rPr>
    </w:lvl>
    <w:lvl w:ilvl="1">
      <w:start w:val="1"/>
      <w:numFmt w:val="decimal"/>
      <w:lvlText w:val="%2."/>
      <w:lvlJc w:val="left"/>
      <w:pPr>
        <w:tabs>
          <w:tab w:val="num" w:pos="1800"/>
        </w:tabs>
        <w:ind w:left="1800" w:hanging="360"/>
      </w:pPr>
      <w:rPr>
        <w:rFonts w:ascii="Arial" w:eastAsia="Arial" w:hAnsi="Arial" w:cs="Arial"/>
        <w:b w:val="0"/>
        <w:bCs w:val="0"/>
        <w:i w:val="0"/>
        <w:iCs w:val="0"/>
        <w:caps w:val="0"/>
        <w:smallCaps w:val="0"/>
        <w:strike w:val="0"/>
        <w:dstrike w:val="0"/>
        <w:color w:val="000000"/>
        <w:spacing w:val="0"/>
        <w:w w:val="100"/>
        <w:sz w:val="22"/>
        <w:u w:val="none"/>
        <w:lang w:val="ro-RO"/>
      </w:rPr>
    </w:lvl>
    <w:lvl w:ilvl="2">
      <w:start w:val="1"/>
      <w:numFmt w:val="decimal"/>
      <w:lvlText w:val="%3."/>
      <w:lvlJc w:val="left"/>
      <w:pPr>
        <w:tabs>
          <w:tab w:val="num" w:pos="2160"/>
        </w:tabs>
        <w:ind w:left="2160" w:hanging="360"/>
      </w:pPr>
      <w:rPr>
        <w:rFonts w:ascii="Arial" w:eastAsia="Arial" w:hAnsi="Arial" w:cs="Arial"/>
        <w:b w:val="0"/>
        <w:bCs w:val="0"/>
        <w:i w:val="0"/>
        <w:iCs w:val="0"/>
        <w:caps w:val="0"/>
        <w:smallCaps w:val="0"/>
        <w:strike w:val="0"/>
        <w:dstrike w:val="0"/>
        <w:color w:val="000000"/>
        <w:spacing w:val="0"/>
        <w:w w:val="100"/>
        <w:sz w:val="22"/>
        <w:u w:val="none"/>
        <w:lang w:val="ro-RO"/>
      </w:rPr>
    </w:lvl>
    <w:lvl w:ilvl="3">
      <w:start w:val="1"/>
      <w:numFmt w:val="decimal"/>
      <w:lvlText w:val="%4."/>
      <w:lvlJc w:val="left"/>
      <w:pPr>
        <w:tabs>
          <w:tab w:val="num" w:pos="2520"/>
        </w:tabs>
        <w:ind w:left="2520" w:hanging="360"/>
      </w:pPr>
      <w:rPr>
        <w:rFonts w:ascii="Arial" w:eastAsia="Arial" w:hAnsi="Arial" w:cs="Arial"/>
        <w:b w:val="0"/>
        <w:bCs w:val="0"/>
        <w:i w:val="0"/>
        <w:iCs w:val="0"/>
        <w:caps w:val="0"/>
        <w:smallCaps w:val="0"/>
        <w:strike w:val="0"/>
        <w:dstrike w:val="0"/>
        <w:color w:val="000000"/>
        <w:spacing w:val="0"/>
        <w:w w:val="100"/>
        <w:sz w:val="22"/>
        <w:u w:val="none"/>
        <w:lang w:val="ro-RO"/>
      </w:rPr>
    </w:lvl>
    <w:lvl w:ilvl="4">
      <w:start w:val="1"/>
      <w:numFmt w:val="decimal"/>
      <w:lvlText w:val="%5."/>
      <w:lvlJc w:val="left"/>
      <w:pPr>
        <w:tabs>
          <w:tab w:val="num" w:pos="2880"/>
        </w:tabs>
        <w:ind w:left="2880" w:hanging="360"/>
      </w:pPr>
      <w:rPr>
        <w:rFonts w:ascii="Arial" w:eastAsia="Arial" w:hAnsi="Arial" w:cs="Arial"/>
        <w:b w:val="0"/>
        <w:bCs w:val="0"/>
        <w:i w:val="0"/>
        <w:iCs w:val="0"/>
        <w:caps w:val="0"/>
        <w:smallCaps w:val="0"/>
        <w:strike w:val="0"/>
        <w:dstrike w:val="0"/>
        <w:color w:val="000000"/>
        <w:spacing w:val="0"/>
        <w:w w:val="100"/>
        <w:sz w:val="22"/>
        <w:u w:val="none"/>
        <w:lang w:val="ro-RO"/>
      </w:rPr>
    </w:lvl>
    <w:lvl w:ilvl="5">
      <w:start w:val="1"/>
      <w:numFmt w:val="decimal"/>
      <w:lvlText w:val="%6."/>
      <w:lvlJc w:val="left"/>
      <w:pPr>
        <w:tabs>
          <w:tab w:val="num" w:pos="3240"/>
        </w:tabs>
        <w:ind w:left="3240" w:hanging="360"/>
      </w:pPr>
      <w:rPr>
        <w:rFonts w:ascii="Arial" w:eastAsia="Arial" w:hAnsi="Arial" w:cs="Arial"/>
        <w:b w:val="0"/>
        <w:bCs w:val="0"/>
        <w:i w:val="0"/>
        <w:iCs w:val="0"/>
        <w:caps w:val="0"/>
        <w:smallCaps w:val="0"/>
        <w:strike w:val="0"/>
        <w:dstrike w:val="0"/>
        <w:color w:val="000000"/>
        <w:spacing w:val="0"/>
        <w:w w:val="100"/>
        <w:sz w:val="22"/>
        <w:u w:val="none"/>
        <w:lang w:val="ro-RO"/>
      </w:rPr>
    </w:lvl>
    <w:lvl w:ilvl="6">
      <w:start w:val="1"/>
      <w:numFmt w:val="decimal"/>
      <w:lvlText w:val="%7."/>
      <w:lvlJc w:val="left"/>
      <w:pPr>
        <w:tabs>
          <w:tab w:val="num" w:pos="3600"/>
        </w:tabs>
        <w:ind w:left="3600" w:hanging="360"/>
      </w:pPr>
      <w:rPr>
        <w:rFonts w:ascii="Arial" w:eastAsia="Arial" w:hAnsi="Arial" w:cs="Arial"/>
        <w:b w:val="0"/>
        <w:bCs w:val="0"/>
        <w:i w:val="0"/>
        <w:iCs w:val="0"/>
        <w:caps w:val="0"/>
        <w:smallCaps w:val="0"/>
        <w:strike w:val="0"/>
        <w:dstrike w:val="0"/>
        <w:color w:val="000000"/>
        <w:spacing w:val="0"/>
        <w:w w:val="100"/>
        <w:sz w:val="22"/>
        <w:u w:val="none"/>
        <w:lang w:val="ro-RO"/>
      </w:rPr>
    </w:lvl>
    <w:lvl w:ilvl="7">
      <w:start w:val="1"/>
      <w:numFmt w:val="decimal"/>
      <w:lvlText w:val="%8."/>
      <w:lvlJc w:val="left"/>
      <w:pPr>
        <w:tabs>
          <w:tab w:val="num" w:pos="3960"/>
        </w:tabs>
        <w:ind w:left="3960" w:hanging="360"/>
      </w:pPr>
      <w:rPr>
        <w:rFonts w:ascii="Arial" w:eastAsia="Arial" w:hAnsi="Arial" w:cs="Arial"/>
        <w:b w:val="0"/>
        <w:bCs w:val="0"/>
        <w:i w:val="0"/>
        <w:iCs w:val="0"/>
        <w:caps w:val="0"/>
        <w:smallCaps w:val="0"/>
        <w:strike w:val="0"/>
        <w:dstrike w:val="0"/>
        <w:color w:val="000000"/>
        <w:spacing w:val="0"/>
        <w:w w:val="100"/>
        <w:sz w:val="22"/>
        <w:u w:val="none"/>
        <w:lang w:val="ro-RO"/>
      </w:rPr>
    </w:lvl>
    <w:lvl w:ilvl="8">
      <w:start w:val="1"/>
      <w:numFmt w:val="decimal"/>
      <w:lvlText w:val="%9."/>
      <w:lvlJc w:val="left"/>
      <w:pPr>
        <w:tabs>
          <w:tab w:val="num" w:pos="4320"/>
        </w:tabs>
        <w:ind w:left="4320" w:hanging="360"/>
      </w:pPr>
      <w:rPr>
        <w:rFonts w:ascii="Arial" w:eastAsia="Arial" w:hAnsi="Arial" w:cs="Arial"/>
        <w:b w:val="0"/>
        <w:bCs w:val="0"/>
        <w:i w:val="0"/>
        <w:iCs w:val="0"/>
        <w:caps w:val="0"/>
        <w:smallCaps w:val="0"/>
        <w:strike w:val="0"/>
        <w:dstrike w:val="0"/>
        <w:color w:val="000000"/>
        <w:spacing w:val="0"/>
        <w:w w:val="100"/>
        <w:sz w:val="22"/>
        <w:u w:val="none"/>
        <w:lang w:val="ro-RO"/>
      </w:rPr>
    </w:lvl>
  </w:abstractNum>
  <w:abstractNum w:abstractNumId="1" w15:restartNumberingAfterBreak="0">
    <w:nsid w:val="000C6941"/>
    <w:multiLevelType w:val="multilevel"/>
    <w:tmpl w:val="45AEBBC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5901AB6"/>
    <w:multiLevelType w:val="multilevel"/>
    <w:tmpl w:val="D9A064C8"/>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74A3F79"/>
    <w:multiLevelType w:val="multilevel"/>
    <w:tmpl w:val="1B087A7C"/>
    <w:lvl w:ilvl="0">
      <w:start w:val="8"/>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62042A"/>
    <w:multiLevelType w:val="multilevel"/>
    <w:tmpl w:val="E03E5C90"/>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7972CC"/>
    <w:multiLevelType w:val="hybridMultilevel"/>
    <w:tmpl w:val="C24A210E"/>
    <w:lvl w:ilvl="0" w:tplc="7092FFF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805C02"/>
    <w:multiLevelType w:val="multilevel"/>
    <w:tmpl w:val="F4E21260"/>
    <w:lvl w:ilvl="0">
      <w:start w:val="5"/>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71B2DB2"/>
    <w:multiLevelType w:val="hybridMultilevel"/>
    <w:tmpl w:val="1D5489C6"/>
    <w:lvl w:ilvl="0" w:tplc="26C00F7A">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8" w15:restartNumberingAfterBreak="0">
    <w:nsid w:val="1D783A12"/>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18232B5"/>
    <w:multiLevelType w:val="hybridMultilevel"/>
    <w:tmpl w:val="B4022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570BA"/>
    <w:multiLevelType w:val="hybridMultilevel"/>
    <w:tmpl w:val="DC541664"/>
    <w:lvl w:ilvl="0" w:tplc="04090001">
      <w:start w:val="1"/>
      <w:numFmt w:val="bullet"/>
      <w:lvlText w:val=""/>
      <w:lvlJc w:val="left"/>
      <w:pPr>
        <w:ind w:left="1045" w:hanging="360"/>
      </w:pPr>
      <w:rPr>
        <w:rFonts w:ascii="Symbol" w:hAnsi="Symbol"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12" w15:restartNumberingAfterBreak="0">
    <w:nsid w:val="22AE3696"/>
    <w:multiLevelType w:val="hybridMultilevel"/>
    <w:tmpl w:val="8B8E44D4"/>
    <w:lvl w:ilvl="0" w:tplc="71040FFC">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5650D"/>
    <w:multiLevelType w:val="hybridMultilevel"/>
    <w:tmpl w:val="2402B68A"/>
    <w:lvl w:ilvl="0" w:tplc="4B9287DC">
      <w:start w:val="1"/>
      <w:numFmt w:val="decimal"/>
      <w:lvlText w:val="%1."/>
      <w:lvlJc w:val="left"/>
      <w:pPr>
        <w:ind w:left="770" w:hanging="720"/>
      </w:pPr>
      <w:rPr>
        <w:rFonts w:ascii="Times New Roman" w:eastAsiaTheme="minorEastAsia" w:hAnsi="Times New Roman" w:cs="Times New Roman"/>
        <w:b/>
        <w:bCs/>
      </w:rPr>
    </w:lvl>
    <w:lvl w:ilvl="1" w:tplc="FFFFFFFF" w:tentative="1">
      <w:start w:val="1"/>
      <w:numFmt w:val="lowerLetter"/>
      <w:lvlText w:val="%2."/>
      <w:lvlJc w:val="left"/>
      <w:pPr>
        <w:ind w:left="1130" w:hanging="360"/>
      </w:pPr>
    </w:lvl>
    <w:lvl w:ilvl="2" w:tplc="FFFFFFFF" w:tentative="1">
      <w:start w:val="1"/>
      <w:numFmt w:val="lowerRoman"/>
      <w:lvlText w:val="%3."/>
      <w:lvlJc w:val="right"/>
      <w:pPr>
        <w:ind w:left="1850" w:hanging="180"/>
      </w:pPr>
    </w:lvl>
    <w:lvl w:ilvl="3" w:tplc="FFFFFFFF" w:tentative="1">
      <w:start w:val="1"/>
      <w:numFmt w:val="decimal"/>
      <w:lvlText w:val="%4."/>
      <w:lvlJc w:val="left"/>
      <w:pPr>
        <w:ind w:left="2570" w:hanging="360"/>
      </w:pPr>
    </w:lvl>
    <w:lvl w:ilvl="4" w:tplc="FFFFFFFF" w:tentative="1">
      <w:start w:val="1"/>
      <w:numFmt w:val="lowerLetter"/>
      <w:lvlText w:val="%5."/>
      <w:lvlJc w:val="left"/>
      <w:pPr>
        <w:ind w:left="3290" w:hanging="360"/>
      </w:pPr>
    </w:lvl>
    <w:lvl w:ilvl="5" w:tplc="FFFFFFFF" w:tentative="1">
      <w:start w:val="1"/>
      <w:numFmt w:val="lowerRoman"/>
      <w:lvlText w:val="%6."/>
      <w:lvlJc w:val="right"/>
      <w:pPr>
        <w:ind w:left="4010" w:hanging="180"/>
      </w:pPr>
    </w:lvl>
    <w:lvl w:ilvl="6" w:tplc="FFFFFFFF" w:tentative="1">
      <w:start w:val="1"/>
      <w:numFmt w:val="decimal"/>
      <w:lvlText w:val="%7."/>
      <w:lvlJc w:val="left"/>
      <w:pPr>
        <w:ind w:left="4730" w:hanging="360"/>
      </w:pPr>
    </w:lvl>
    <w:lvl w:ilvl="7" w:tplc="FFFFFFFF" w:tentative="1">
      <w:start w:val="1"/>
      <w:numFmt w:val="lowerLetter"/>
      <w:lvlText w:val="%8."/>
      <w:lvlJc w:val="left"/>
      <w:pPr>
        <w:ind w:left="5450" w:hanging="360"/>
      </w:pPr>
    </w:lvl>
    <w:lvl w:ilvl="8" w:tplc="FFFFFFFF" w:tentative="1">
      <w:start w:val="1"/>
      <w:numFmt w:val="lowerRoman"/>
      <w:lvlText w:val="%9."/>
      <w:lvlJc w:val="right"/>
      <w:pPr>
        <w:ind w:left="6170" w:hanging="180"/>
      </w:pPr>
    </w:lvl>
  </w:abstractNum>
  <w:abstractNum w:abstractNumId="14" w15:restartNumberingAfterBreak="0">
    <w:nsid w:val="242F558C"/>
    <w:multiLevelType w:val="hybridMultilevel"/>
    <w:tmpl w:val="EC7E1F0E"/>
    <w:lvl w:ilvl="0" w:tplc="68445AC0">
      <w:start w:val="9"/>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01543C5"/>
    <w:multiLevelType w:val="hybridMultilevel"/>
    <w:tmpl w:val="2ADE0630"/>
    <w:lvl w:ilvl="0" w:tplc="919227F6">
      <w:start w:val="550"/>
      <w:numFmt w:val="bullet"/>
      <w:lvlText w:val="-"/>
      <w:lvlJc w:val="left"/>
      <w:pPr>
        <w:ind w:left="720" w:hanging="360"/>
      </w:pPr>
      <w:rPr>
        <w:rFonts w:ascii="Trebuchet MS" w:eastAsiaTheme="minorHAns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1D533D"/>
    <w:multiLevelType w:val="hybridMultilevel"/>
    <w:tmpl w:val="E4F4DFE8"/>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15:restartNumberingAfterBreak="0">
    <w:nsid w:val="403A2CA5"/>
    <w:multiLevelType w:val="hybridMultilevel"/>
    <w:tmpl w:val="9FF055E2"/>
    <w:lvl w:ilvl="0" w:tplc="0409001B">
      <w:start w:val="1"/>
      <w:numFmt w:val="lowerRoman"/>
      <w:lvlText w:val="%1."/>
      <w:lvlJc w:val="righ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15:restartNumberingAfterBreak="0">
    <w:nsid w:val="421D25F4"/>
    <w:multiLevelType w:val="hybridMultilevel"/>
    <w:tmpl w:val="2A626AD0"/>
    <w:lvl w:ilvl="0" w:tplc="5AD8793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C33CD"/>
    <w:multiLevelType w:val="hybridMultilevel"/>
    <w:tmpl w:val="B2586A14"/>
    <w:lvl w:ilvl="0" w:tplc="0ADAAA24">
      <w:start w:val="2"/>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C386E"/>
    <w:multiLevelType w:val="multilevel"/>
    <w:tmpl w:val="3E48C66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E403205"/>
    <w:multiLevelType w:val="multilevel"/>
    <w:tmpl w:val="4C1C469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3F52879"/>
    <w:multiLevelType w:val="hybridMultilevel"/>
    <w:tmpl w:val="D10AFB90"/>
    <w:lvl w:ilvl="0" w:tplc="0409001B">
      <w:start w:val="1"/>
      <w:numFmt w:val="lowerRoman"/>
      <w:lvlText w:val="%1."/>
      <w:lvlJc w:val="righ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60894168"/>
    <w:multiLevelType w:val="hybridMultilevel"/>
    <w:tmpl w:val="F4ECC28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43E6ECD"/>
    <w:multiLevelType w:val="hybridMultilevel"/>
    <w:tmpl w:val="D69CC884"/>
    <w:lvl w:ilvl="0" w:tplc="0409001B">
      <w:start w:val="1"/>
      <w:numFmt w:val="lowerRoman"/>
      <w:lvlText w:val="%1."/>
      <w:lvlJc w:val="right"/>
      <w:pPr>
        <w:tabs>
          <w:tab w:val="num" w:pos="720"/>
        </w:tabs>
        <w:ind w:left="720" w:hanging="360"/>
      </w:pPr>
      <w:rPr>
        <w:rFonts w:cs="Times New Roman"/>
      </w:rPr>
    </w:lvl>
    <w:lvl w:ilvl="1" w:tplc="EFE4C06E">
      <w:start w:val="1"/>
      <w:numFmt w:val="decimal"/>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6B91589B"/>
    <w:multiLevelType w:val="multilevel"/>
    <w:tmpl w:val="45AEBBC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FD62D07"/>
    <w:multiLevelType w:val="hybridMultilevel"/>
    <w:tmpl w:val="845AEE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435C04"/>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2FC0BE9"/>
    <w:multiLevelType w:val="multilevel"/>
    <w:tmpl w:val="BE2E5C5A"/>
    <w:lvl w:ilvl="0">
      <w:start w:val="7"/>
      <w:numFmt w:val="decimal"/>
      <w:lvlText w:val="%1"/>
      <w:lvlJc w:val="left"/>
      <w:pPr>
        <w:ind w:left="360" w:hanging="360"/>
      </w:pPr>
    </w:lvl>
    <w:lvl w:ilvl="1">
      <w:start w:val="1"/>
      <w:numFmt w:val="decimal"/>
      <w:lvlText w:val="%1.%2"/>
      <w:lvlJc w:val="left"/>
      <w:pPr>
        <w:ind w:left="360" w:hanging="360"/>
      </w:pPr>
      <w:rPr>
        <w:b/>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4"/>
  </w:num>
  <w:num w:numId="2">
    <w:abstractNumId w:val="15"/>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8"/>
  </w:num>
  <w:num w:numId="10">
    <w:abstractNumId w:val="11"/>
  </w:num>
  <w:num w:numId="11">
    <w:abstractNumId w:val="7"/>
  </w:num>
  <w:num w:numId="12">
    <w:abstractNumId w:val="13"/>
  </w:num>
  <w:num w:numId="13">
    <w:abstractNumId w:val="18"/>
  </w:num>
  <w:num w:numId="14">
    <w:abstractNumId w:val="19"/>
  </w:num>
  <w:num w:numId="15">
    <w:abstractNumId w:val="10"/>
  </w:num>
  <w:num w:numId="1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
  </w:num>
  <w:num w:numId="22">
    <w:abstractNumId w:val="6"/>
  </w:num>
  <w:num w:numId="23">
    <w:abstractNumId w:val="21"/>
  </w:num>
  <w:num w:numId="24">
    <w:abstractNumId w:val="3"/>
  </w:num>
  <w:num w:numId="25">
    <w:abstractNumId w:val="2"/>
  </w:num>
  <w:num w:numId="26">
    <w:abstractNumId w:val="20"/>
  </w:num>
  <w:num w:numId="27">
    <w:abstractNumId w:val="23"/>
  </w:num>
  <w:num w:numId="28">
    <w:abstractNumId w:val="26"/>
  </w:num>
  <w:num w:numId="29">
    <w:abstractNumId w:val="4"/>
  </w:num>
  <w:num w:numId="30">
    <w:abstractNumId w:val="2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21"/>
    <w:rsid w:val="00001060"/>
    <w:rsid w:val="00002121"/>
    <w:rsid w:val="00004B27"/>
    <w:rsid w:val="0001091F"/>
    <w:rsid w:val="00012FC4"/>
    <w:rsid w:val="00014D55"/>
    <w:rsid w:val="00014DDF"/>
    <w:rsid w:val="00020BBA"/>
    <w:rsid w:val="0002509B"/>
    <w:rsid w:val="00026F11"/>
    <w:rsid w:val="00027DE2"/>
    <w:rsid w:val="0004147D"/>
    <w:rsid w:val="00043B82"/>
    <w:rsid w:val="0004429A"/>
    <w:rsid w:val="00056F7C"/>
    <w:rsid w:val="00060A50"/>
    <w:rsid w:val="000659A1"/>
    <w:rsid w:val="00073D97"/>
    <w:rsid w:val="000755E5"/>
    <w:rsid w:val="00076C0D"/>
    <w:rsid w:val="00091DF9"/>
    <w:rsid w:val="00093F97"/>
    <w:rsid w:val="000950A0"/>
    <w:rsid w:val="000951EA"/>
    <w:rsid w:val="00095266"/>
    <w:rsid w:val="000963DE"/>
    <w:rsid w:val="00097545"/>
    <w:rsid w:val="000A1ADD"/>
    <w:rsid w:val="000A1C8C"/>
    <w:rsid w:val="000A242C"/>
    <w:rsid w:val="000B10C1"/>
    <w:rsid w:val="000B1EDD"/>
    <w:rsid w:val="000B5358"/>
    <w:rsid w:val="000C3433"/>
    <w:rsid w:val="000D7048"/>
    <w:rsid w:val="000E76E4"/>
    <w:rsid w:val="000E79D6"/>
    <w:rsid w:val="000E7BE7"/>
    <w:rsid w:val="00100261"/>
    <w:rsid w:val="00106D73"/>
    <w:rsid w:val="00117F93"/>
    <w:rsid w:val="001266AE"/>
    <w:rsid w:val="00141E2F"/>
    <w:rsid w:val="001470F0"/>
    <w:rsid w:val="001512D5"/>
    <w:rsid w:val="001512F6"/>
    <w:rsid w:val="00154FFF"/>
    <w:rsid w:val="001634FE"/>
    <w:rsid w:val="00163B57"/>
    <w:rsid w:val="00165602"/>
    <w:rsid w:val="001756D3"/>
    <w:rsid w:val="00181367"/>
    <w:rsid w:val="00190301"/>
    <w:rsid w:val="00192C21"/>
    <w:rsid w:val="00192EE9"/>
    <w:rsid w:val="00193C47"/>
    <w:rsid w:val="00194CBB"/>
    <w:rsid w:val="001A54FE"/>
    <w:rsid w:val="001B0EBE"/>
    <w:rsid w:val="001B13EE"/>
    <w:rsid w:val="001B5F18"/>
    <w:rsid w:val="001B690D"/>
    <w:rsid w:val="001C2ACD"/>
    <w:rsid w:val="001C4B9D"/>
    <w:rsid w:val="001D257E"/>
    <w:rsid w:val="001D3624"/>
    <w:rsid w:val="001E301C"/>
    <w:rsid w:val="001E623F"/>
    <w:rsid w:val="001F0ED1"/>
    <w:rsid w:val="00200991"/>
    <w:rsid w:val="00200AD0"/>
    <w:rsid w:val="002041A7"/>
    <w:rsid w:val="0021520F"/>
    <w:rsid w:val="00217AF1"/>
    <w:rsid w:val="0022175C"/>
    <w:rsid w:val="002321D4"/>
    <w:rsid w:val="00233248"/>
    <w:rsid w:val="00233BE7"/>
    <w:rsid w:val="00235268"/>
    <w:rsid w:val="00235D84"/>
    <w:rsid w:val="0023774B"/>
    <w:rsid w:val="0024098C"/>
    <w:rsid w:val="00240CE3"/>
    <w:rsid w:val="00244A28"/>
    <w:rsid w:val="00254335"/>
    <w:rsid w:val="00265768"/>
    <w:rsid w:val="002662C7"/>
    <w:rsid w:val="00266DD1"/>
    <w:rsid w:val="002725DE"/>
    <w:rsid w:val="00273BE5"/>
    <w:rsid w:val="00276344"/>
    <w:rsid w:val="00283C83"/>
    <w:rsid w:val="00285F3B"/>
    <w:rsid w:val="00291909"/>
    <w:rsid w:val="002A4337"/>
    <w:rsid w:val="002A593E"/>
    <w:rsid w:val="002A5A0F"/>
    <w:rsid w:val="002B0147"/>
    <w:rsid w:val="002B55B8"/>
    <w:rsid w:val="002B6ED3"/>
    <w:rsid w:val="002C1F16"/>
    <w:rsid w:val="002D461F"/>
    <w:rsid w:val="002D7A0C"/>
    <w:rsid w:val="002F2C78"/>
    <w:rsid w:val="0030107C"/>
    <w:rsid w:val="00302B55"/>
    <w:rsid w:val="00312CA6"/>
    <w:rsid w:val="00316211"/>
    <w:rsid w:val="003179D7"/>
    <w:rsid w:val="00321222"/>
    <w:rsid w:val="00331A48"/>
    <w:rsid w:val="003420FD"/>
    <w:rsid w:val="00343BF2"/>
    <w:rsid w:val="0034585D"/>
    <w:rsid w:val="00346930"/>
    <w:rsid w:val="003474FF"/>
    <w:rsid w:val="00352228"/>
    <w:rsid w:val="00353E08"/>
    <w:rsid w:val="00363CC7"/>
    <w:rsid w:val="00365DAB"/>
    <w:rsid w:val="003725D5"/>
    <w:rsid w:val="00376904"/>
    <w:rsid w:val="00376B69"/>
    <w:rsid w:val="00377F0A"/>
    <w:rsid w:val="0038473E"/>
    <w:rsid w:val="00384C88"/>
    <w:rsid w:val="003930D5"/>
    <w:rsid w:val="003965B9"/>
    <w:rsid w:val="003A07BD"/>
    <w:rsid w:val="003A7A3C"/>
    <w:rsid w:val="003B0CF9"/>
    <w:rsid w:val="003B5217"/>
    <w:rsid w:val="003B5B87"/>
    <w:rsid w:val="003B619C"/>
    <w:rsid w:val="003C1038"/>
    <w:rsid w:val="003C14B7"/>
    <w:rsid w:val="003D47C7"/>
    <w:rsid w:val="003D4968"/>
    <w:rsid w:val="003E2C5F"/>
    <w:rsid w:val="003E39FF"/>
    <w:rsid w:val="003F1E8C"/>
    <w:rsid w:val="003F3A51"/>
    <w:rsid w:val="003F62D8"/>
    <w:rsid w:val="003F702E"/>
    <w:rsid w:val="004037A4"/>
    <w:rsid w:val="00406726"/>
    <w:rsid w:val="00410E1C"/>
    <w:rsid w:val="00412313"/>
    <w:rsid w:val="00424CA6"/>
    <w:rsid w:val="00431BEE"/>
    <w:rsid w:val="004322CE"/>
    <w:rsid w:val="00434642"/>
    <w:rsid w:val="00434788"/>
    <w:rsid w:val="00441070"/>
    <w:rsid w:val="00442770"/>
    <w:rsid w:val="00442E5B"/>
    <w:rsid w:val="004439A0"/>
    <w:rsid w:val="0044593C"/>
    <w:rsid w:val="00451C89"/>
    <w:rsid w:val="00473160"/>
    <w:rsid w:val="00481104"/>
    <w:rsid w:val="004961A0"/>
    <w:rsid w:val="004A0775"/>
    <w:rsid w:val="004A1471"/>
    <w:rsid w:val="004A5E0D"/>
    <w:rsid w:val="004A6D45"/>
    <w:rsid w:val="004A77F2"/>
    <w:rsid w:val="004B0938"/>
    <w:rsid w:val="004B2AF6"/>
    <w:rsid w:val="004B2B44"/>
    <w:rsid w:val="004C2E00"/>
    <w:rsid w:val="004D0936"/>
    <w:rsid w:val="004D3714"/>
    <w:rsid w:val="004D4B4B"/>
    <w:rsid w:val="004E0F57"/>
    <w:rsid w:val="004E3E7C"/>
    <w:rsid w:val="0050301B"/>
    <w:rsid w:val="00503B4C"/>
    <w:rsid w:val="00514649"/>
    <w:rsid w:val="00515648"/>
    <w:rsid w:val="005156DB"/>
    <w:rsid w:val="005201BD"/>
    <w:rsid w:val="005249DE"/>
    <w:rsid w:val="005271C0"/>
    <w:rsid w:val="00527B16"/>
    <w:rsid w:val="00527C80"/>
    <w:rsid w:val="00535401"/>
    <w:rsid w:val="005365B9"/>
    <w:rsid w:val="00542556"/>
    <w:rsid w:val="0054640D"/>
    <w:rsid w:val="0055561A"/>
    <w:rsid w:val="00555925"/>
    <w:rsid w:val="00562388"/>
    <w:rsid w:val="0057793E"/>
    <w:rsid w:val="0059225D"/>
    <w:rsid w:val="00592DA3"/>
    <w:rsid w:val="005A319C"/>
    <w:rsid w:val="005A69E9"/>
    <w:rsid w:val="005B6511"/>
    <w:rsid w:val="005C183A"/>
    <w:rsid w:val="005C4B92"/>
    <w:rsid w:val="005C50A0"/>
    <w:rsid w:val="005D23F5"/>
    <w:rsid w:val="005E1D21"/>
    <w:rsid w:val="005E4631"/>
    <w:rsid w:val="005E7798"/>
    <w:rsid w:val="005F0449"/>
    <w:rsid w:val="005F0977"/>
    <w:rsid w:val="00601F35"/>
    <w:rsid w:val="00603F67"/>
    <w:rsid w:val="00604D9E"/>
    <w:rsid w:val="00605BFF"/>
    <w:rsid w:val="0062058B"/>
    <w:rsid w:val="006304AD"/>
    <w:rsid w:val="006310B6"/>
    <w:rsid w:val="006339B2"/>
    <w:rsid w:val="006405D3"/>
    <w:rsid w:val="00640893"/>
    <w:rsid w:val="00644172"/>
    <w:rsid w:val="0064665A"/>
    <w:rsid w:val="0065297B"/>
    <w:rsid w:val="006538EB"/>
    <w:rsid w:val="006542B8"/>
    <w:rsid w:val="00655647"/>
    <w:rsid w:val="00660694"/>
    <w:rsid w:val="006648AD"/>
    <w:rsid w:val="0067243C"/>
    <w:rsid w:val="006748FF"/>
    <w:rsid w:val="00676001"/>
    <w:rsid w:val="0068049B"/>
    <w:rsid w:val="0068564D"/>
    <w:rsid w:val="0068690C"/>
    <w:rsid w:val="0069183F"/>
    <w:rsid w:val="0069697B"/>
    <w:rsid w:val="006A1CFF"/>
    <w:rsid w:val="006B5466"/>
    <w:rsid w:val="006C2DA0"/>
    <w:rsid w:val="006D65E5"/>
    <w:rsid w:val="006D79EF"/>
    <w:rsid w:val="006D7BBF"/>
    <w:rsid w:val="006E5B99"/>
    <w:rsid w:val="006F116B"/>
    <w:rsid w:val="006F5B2C"/>
    <w:rsid w:val="006F6DB2"/>
    <w:rsid w:val="007016E8"/>
    <w:rsid w:val="00705855"/>
    <w:rsid w:val="007058D1"/>
    <w:rsid w:val="00710386"/>
    <w:rsid w:val="0071349F"/>
    <w:rsid w:val="007211B1"/>
    <w:rsid w:val="007211D0"/>
    <w:rsid w:val="007211D2"/>
    <w:rsid w:val="007231C6"/>
    <w:rsid w:val="00723C0E"/>
    <w:rsid w:val="00727BDC"/>
    <w:rsid w:val="00736483"/>
    <w:rsid w:val="00743D61"/>
    <w:rsid w:val="007503F0"/>
    <w:rsid w:val="00750700"/>
    <w:rsid w:val="00751283"/>
    <w:rsid w:val="007621EF"/>
    <w:rsid w:val="00764980"/>
    <w:rsid w:val="00775C0B"/>
    <w:rsid w:val="00783D4A"/>
    <w:rsid w:val="0078588A"/>
    <w:rsid w:val="00785895"/>
    <w:rsid w:val="00787754"/>
    <w:rsid w:val="00795D6C"/>
    <w:rsid w:val="0079753D"/>
    <w:rsid w:val="007A1CC5"/>
    <w:rsid w:val="007A20BD"/>
    <w:rsid w:val="007A4B2E"/>
    <w:rsid w:val="007A6C0E"/>
    <w:rsid w:val="007B033F"/>
    <w:rsid w:val="007B70CD"/>
    <w:rsid w:val="007B755C"/>
    <w:rsid w:val="007B77A3"/>
    <w:rsid w:val="007B77CC"/>
    <w:rsid w:val="007B7D33"/>
    <w:rsid w:val="007C3455"/>
    <w:rsid w:val="007C5EAB"/>
    <w:rsid w:val="007C7159"/>
    <w:rsid w:val="007D2377"/>
    <w:rsid w:val="007D705F"/>
    <w:rsid w:val="007D77BA"/>
    <w:rsid w:val="007D7EBA"/>
    <w:rsid w:val="007E7332"/>
    <w:rsid w:val="007F277D"/>
    <w:rsid w:val="007F7E6E"/>
    <w:rsid w:val="0080001D"/>
    <w:rsid w:val="00802E10"/>
    <w:rsid w:val="008059FE"/>
    <w:rsid w:val="00810B34"/>
    <w:rsid w:val="00813C4D"/>
    <w:rsid w:val="00815A6A"/>
    <w:rsid w:val="00824C96"/>
    <w:rsid w:val="00831C21"/>
    <w:rsid w:val="00832121"/>
    <w:rsid w:val="00833A13"/>
    <w:rsid w:val="00833F5C"/>
    <w:rsid w:val="0083503A"/>
    <w:rsid w:val="008402CE"/>
    <w:rsid w:val="00843A9D"/>
    <w:rsid w:val="00844663"/>
    <w:rsid w:val="008613D9"/>
    <w:rsid w:val="00861433"/>
    <w:rsid w:val="00862EEB"/>
    <w:rsid w:val="00870D2E"/>
    <w:rsid w:val="00872CF7"/>
    <w:rsid w:val="00877B34"/>
    <w:rsid w:val="00881012"/>
    <w:rsid w:val="0088196D"/>
    <w:rsid w:val="00881F8A"/>
    <w:rsid w:val="008A48BF"/>
    <w:rsid w:val="008B007E"/>
    <w:rsid w:val="008B0544"/>
    <w:rsid w:val="008C0E27"/>
    <w:rsid w:val="008C1B64"/>
    <w:rsid w:val="008C38B8"/>
    <w:rsid w:val="008C3D96"/>
    <w:rsid w:val="008C5537"/>
    <w:rsid w:val="008C7324"/>
    <w:rsid w:val="008C77CB"/>
    <w:rsid w:val="008D27A2"/>
    <w:rsid w:val="008F02B4"/>
    <w:rsid w:val="008F1F04"/>
    <w:rsid w:val="008F431D"/>
    <w:rsid w:val="008F6022"/>
    <w:rsid w:val="008F7E96"/>
    <w:rsid w:val="0090044E"/>
    <w:rsid w:val="009033AD"/>
    <w:rsid w:val="009123A2"/>
    <w:rsid w:val="009150A9"/>
    <w:rsid w:val="00921D7D"/>
    <w:rsid w:val="009220FA"/>
    <w:rsid w:val="0092570D"/>
    <w:rsid w:val="00930503"/>
    <w:rsid w:val="00932898"/>
    <w:rsid w:val="00933169"/>
    <w:rsid w:val="00933959"/>
    <w:rsid w:val="00935087"/>
    <w:rsid w:val="00942ABC"/>
    <w:rsid w:val="009474EE"/>
    <w:rsid w:val="0096572E"/>
    <w:rsid w:val="00965908"/>
    <w:rsid w:val="009736EF"/>
    <w:rsid w:val="00976CEF"/>
    <w:rsid w:val="00983B94"/>
    <w:rsid w:val="009923F9"/>
    <w:rsid w:val="00996503"/>
    <w:rsid w:val="009A21FC"/>
    <w:rsid w:val="009A687E"/>
    <w:rsid w:val="009C744B"/>
    <w:rsid w:val="009D6882"/>
    <w:rsid w:val="009E42A2"/>
    <w:rsid w:val="009E60E3"/>
    <w:rsid w:val="009F439D"/>
    <w:rsid w:val="00A0129C"/>
    <w:rsid w:val="00A1350A"/>
    <w:rsid w:val="00A17758"/>
    <w:rsid w:val="00A21421"/>
    <w:rsid w:val="00A237DC"/>
    <w:rsid w:val="00A24117"/>
    <w:rsid w:val="00A24C6A"/>
    <w:rsid w:val="00A3040D"/>
    <w:rsid w:val="00A3751B"/>
    <w:rsid w:val="00A42B26"/>
    <w:rsid w:val="00A430EF"/>
    <w:rsid w:val="00A44A2A"/>
    <w:rsid w:val="00A45FC3"/>
    <w:rsid w:val="00A51337"/>
    <w:rsid w:val="00A527A2"/>
    <w:rsid w:val="00A54C18"/>
    <w:rsid w:val="00A55F5A"/>
    <w:rsid w:val="00A5676F"/>
    <w:rsid w:val="00A568CA"/>
    <w:rsid w:val="00A60562"/>
    <w:rsid w:val="00A6062B"/>
    <w:rsid w:val="00A60F22"/>
    <w:rsid w:val="00A6217B"/>
    <w:rsid w:val="00A75A37"/>
    <w:rsid w:val="00A80BA6"/>
    <w:rsid w:val="00A9062D"/>
    <w:rsid w:val="00A917CD"/>
    <w:rsid w:val="00A933BF"/>
    <w:rsid w:val="00A94D10"/>
    <w:rsid w:val="00AA3282"/>
    <w:rsid w:val="00AB0F4A"/>
    <w:rsid w:val="00AC0DAB"/>
    <w:rsid w:val="00AC1FC8"/>
    <w:rsid w:val="00AC27C1"/>
    <w:rsid w:val="00AD1483"/>
    <w:rsid w:val="00AD2956"/>
    <w:rsid w:val="00B4253F"/>
    <w:rsid w:val="00B460AF"/>
    <w:rsid w:val="00B51E08"/>
    <w:rsid w:val="00B55BE8"/>
    <w:rsid w:val="00B72793"/>
    <w:rsid w:val="00B74874"/>
    <w:rsid w:val="00B7544C"/>
    <w:rsid w:val="00B76E82"/>
    <w:rsid w:val="00B8024A"/>
    <w:rsid w:val="00B817E6"/>
    <w:rsid w:val="00B85BF9"/>
    <w:rsid w:val="00B900C2"/>
    <w:rsid w:val="00B925AA"/>
    <w:rsid w:val="00B94C23"/>
    <w:rsid w:val="00B94FA6"/>
    <w:rsid w:val="00BA3CF5"/>
    <w:rsid w:val="00BA5B2E"/>
    <w:rsid w:val="00BB2FAB"/>
    <w:rsid w:val="00BB4AC7"/>
    <w:rsid w:val="00BB6E4B"/>
    <w:rsid w:val="00BC522D"/>
    <w:rsid w:val="00BC5AF2"/>
    <w:rsid w:val="00BC7AD2"/>
    <w:rsid w:val="00BC7E0F"/>
    <w:rsid w:val="00BD14A0"/>
    <w:rsid w:val="00BD1CE9"/>
    <w:rsid w:val="00BE4A0D"/>
    <w:rsid w:val="00BE72FE"/>
    <w:rsid w:val="00BF2992"/>
    <w:rsid w:val="00BF48B3"/>
    <w:rsid w:val="00BF5833"/>
    <w:rsid w:val="00BF5E08"/>
    <w:rsid w:val="00C05BE6"/>
    <w:rsid w:val="00C1065D"/>
    <w:rsid w:val="00C1451F"/>
    <w:rsid w:val="00C175EB"/>
    <w:rsid w:val="00C229F7"/>
    <w:rsid w:val="00C23AED"/>
    <w:rsid w:val="00C2638A"/>
    <w:rsid w:val="00C33D11"/>
    <w:rsid w:val="00C33D71"/>
    <w:rsid w:val="00C3580B"/>
    <w:rsid w:val="00C43FAA"/>
    <w:rsid w:val="00C47DDF"/>
    <w:rsid w:val="00C51580"/>
    <w:rsid w:val="00C5510C"/>
    <w:rsid w:val="00C55973"/>
    <w:rsid w:val="00C55BD3"/>
    <w:rsid w:val="00C6387D"/>
    <w:rsid w:val="00C74653"/>
    <w:rsid w:val="00C810EB"/>
    <w:rsid w:val="00C85636"/>
    <w:rsid w:val="00C85C08"/>
    <w:rsid w:val="00C86D60"/>
    <w:rsid w:val="00C879E2"/>
    <w:rsid w:val="00C90CEA"/>
    <w:rsid w:val="00C94314"/>
    <w:rsid w:val="00C94F37"/>
    <w:rsid w:val="00CA172F"/>
    <w:rsid w:val="00CA1B11"/>
    <w:rsid w:val="00CA3426"/>
    <w:rsid w:val="00CA3573"/>
    <w:rsid w:val="00CA4CA6"/>
    <w:rsid w:val="00CB19E7"/>
    <w:rsid w:val="00CC49B9"/>
    <w:rsid w:val="00CE0390"/>
    <w:rsid w:val="00CE059D"/>
    <w:rsid w:val="00CE2DE6"/>
    <w:rsid w:val="00D11955"/>
    <w:rsid w:val="00D31976"/>
    <w:rsid w:val="00D346FB"/>
    <w:rsid w:val="00D349DB"/>
    <w:rsid w:val="00D359E1"/>
    <w:rsid w:val="00D41ABA"/>
    <w:rsid w:val="00D43E9B"/>
    <w:rsid w:val="00D4476F"/>
    <w:rsid w:val="00D503E8"/>
    <w:rsid w:val="00D53711"/>
    <w:rsid w:val="00D548EB"/>
    <w:rsid w:val="00D552AC"/>
    <w:rsid w:val="00D65024"/>
    <w:rsid w:val="00D71524"/>
    <w:rsid w:val="00D71588"/>
    <w:rsid w:val="00D716E9"/>
    <w:rsid w:val="00D7625D"/>
    <w:rsid w:val="00D76782"/>
    <w:rsid w:val="00D817DF"/>
    <w:rsid w:val="00D823B0"/>
    <w:rsid w:val="00D82EB3"/>
    <w:rsid w:val="00D83529"/>
    <w:rsid w:val="00D837AD"/>
    <w:rsid w:val="00D857C0"/>
    <w:rsid w:val="00D872C8"/>
    <w:rsid w:val="00D87865"/>
    <w:rsid w:val="00D9460A"/>
    <w:rsid w:val="00DA42DB"/>
    <w:rsid w:val="00DB1AB5"/>
    <w:rsid w:val="00DB241A"/>
    <w:rsid w:val="00DC2B30"/>
    <w:rsid w:val="00DC53D5"/>
    <w:rsid w:val="00DC626E"/>
    <w:rsid w:val="00DD314E"/>
    <w:rsid w:val="00DE2E02"/>
    <w:rsid w:val="00DE504A"/>
    <w:rsid w:val="00DE601B"/>
    <w:rsid w:val="00DE72BB"/>
    <w:rsid w:val="00DF05CC"/>
    <w:rsid w:val="00DF3D5A"/>
    <w:rsid w:val="00E2520B"/>
    <w:rsid w:val="00E26144"/>
    <w:rsid w:val="00E30556"/>
    <w:rsid w:val="00E335B2"/>
    <w:rsid w:val="00E41574"/>
    <w:rsid w:val="00E4262E"/>
    <w:rsid w:val="00E55C89"/>
    <w:rsid w:val="00E61037"/>
    <w:rsid w:val="00E670E2"/>
    <w:rsid w:val="00E71DA3"/>
    <w:rsid w:val="00E73B96"/>
    <w:rsid w:val="00E7427B"/>
    <w:rsid w:val="00E8203F"/>
    <w:rsid w:val="00E87CAF"/>
    <w:rsid w:val="00E95BC9"/>
    <w:rsid w:val="00EA13BA"/>
    <w:rsid w:val="00EA2AB7"/>
    <w:rsid w:val="00EA544F"/>
    <w:rsid w:val="00EA5AC5"/>
    <w:rsid w:val="00EB2356"/>
    <w:rsid w:val="00EB7EAE"/>
    <w:rsid w:val="00ED28CF"/>
    <w:rsid w:val="00ED63AA"/>
    <w:rsid w:val="00ED77F0"/>
    <w:rsid w:val="00EF3B15"/>
    <w:rsid w:val="00F02605"/>
    <w:rsid w:val="00F04906"/>
    <w:rsid w:val="00F13342"/>
    <w:rsid w:val="00F17736"/>
    <w:rsid w:val="00F17BCB"/>
    <w:rsid w:val="00F21526"/>
    <w:rsid w:val="00F2360B"/>
    <w:rsid w:val="00F23DAC"/>
    <w:rsid w:val="00F25683"/>
    <w:rsid w:val="00F26711"/>
    <w:rsid w:val="00F316F6"/>
    <w:rsid w:val="00F33741"/>
    <w:rsid w:val="00F3436E"/>
    <w:rsid w:val="00F3489D"/>
    <w:rsid w:val="00F37B52"/>
    <w:rsid w:val="00F42754"/>
    <w:rsid w:val="00F4526B"/>
    <w:rsid w:val="00F46A1E"/>
    <w:rsid w:val="00F513C7"/>
    <w:rsid w:val="00F54B4C"/>
    <w:rsid w:val="00F66689"/>
    <w:rsid w:val="00F67DC5"/>
    <w:rsid w:val="00F75223"/>
    <w:rsid w:val="00F82514"/>
    <w:rsid w:val="00F86212"/>
    <w:rsid w:val="00F875B0"/>
    <w:rsid w:val="00F94CC4"/>
    <w:rsid w:val="00F96186"/>
    <w:rsid w:val="00FA29A2"/>
    <w:rsid w:val="00FA45B8"/>
    <w:rsid w:val="00FB32DB"/>
    <w:rsid w:val="00FC1AA8"/>
    <w:rsid w:val="00FC390B"/>
    <w:rsid w:val="00FE00D9"/>
    <w:rsid w:val="00FE1815"/>
    <w:rsid w:val="00FE2578"/>
    <w:rsid w:val="00FE49F5"/>
    <w:rsid w:val="00FF1E04"/>
    <w:rsid w:val="00FF1E90"/>
    <w:rsid w:val="00FF6C76"/>
    <w:rsid w:val="00FF7221"/>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43C5B"/>
  <w15:chartTrackingRefBased/>
  <w15:docId w15:val="{6D9DEAE4-9583-4AF0-9B78-E203D33D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EAB"/>
    <w:pPr>
      <w:spacing w:line="256" w:lineRule="auto"/>
    </w:pPr>
    <w:rPr>
      <w:rFonts w:eastAsiaTheme="minorEastAsia"/>
      <w:lang w:eastAsia="ko-KR"/>
    </w:rPr>
  </w:style>
  <w:style w:type="paragraph" w:styleId="Heading1">
    <w:name w:val="heading 1"/>
    <w:basedOn w:val="Normal"/>
    <w:next w:val="Normal"/>
    <w:link w:val="Heading1Char"/>
    <w:qFormat/>
    <w:rsid w:val="009220FA"/>
    <w:pPr>
      <w:keepNext/>
      <w:keepLines/>
      <w:spacing w:before="360" w:after="80" w:line="240" w:lineRule="auto"/>
      <w:outlineLvl w:val="0"/>
    </w:pPr>
    <w:rPr>
      <w:rFonts w:ascii="Aptos Display" w:eastAsia="Times New Roman" w:hAnsi="Aptos Display" w:cs="Times New Roman"/>
      <w:color w:val="0F4761"/>
      <w:sz w:val="40"/>
      <w:szCs w:val="40"/>
      <w:lang w:eastAsia="en-US"/>
    </w:rPr>
  </w:style>
  <w:style w:type="paragraph" w:styleId="Heading2">
    <w:name w:val="heading 2"/>
    <w:basedOn w:val="Normal"/>
    <w:next w:val="Normal"/>
    <w:link w:val="Heading2Char"/>
    <w:qFormat/>
    <w:rsid w:val="009220FA"/>
    <w:pPr>
      <w:keepNext/>
      <w:keepLines/>
      <w:spacing w:before="160" w:after="80" w:line="240" w:lineRule="auto"/>
      <w:outlineLvl w:val="1"/>
    </w:pPr>
    <w:rPr>
      <w:rFonts w:ascii="Aptos Display" w:eastAsia="Times New Roman" w:hAnsi="Aptos Display" w:cs="Times New Roman"/>
      <w:color w:val="0F4761"/>
      <w:sz w:val="32"/>
      <w:szCs w:val="32"/>
      <w:lang w:eastAsia="en-US"/>
    </w:rPr>
  </w:style>
  <w:style w:type="paragraph" w:styleId="Heading3">
    <w:name w:val="heading 3"/>
    <w:basedOn w:val="Normal"/>
    <w:next w:val="Normal"/>
    <w:link w:val="Heading3Char"/>
    <w:qFormat/>
    <w:rsid w:val="009220FA"/>
    <w:pPr>
      <w:keepNext/>
      <w:keepLines/>
      <w:spacing w:before="160" w:after="80" w:line="240" w:lineRule="auto"/>
      <w:outlineLvl w:val="2"/>
    </w:pPr>
    <w:rPr>
      <w:rFonts w:ascii="Aptos" w:eastAsia="Times New Roman" w:hAnsi="Aptos" w:cs="Times New Roman"/>
      <w:color w:val="0F4761"/>
      <w:sz w:val="28"/>
      <w:szCs w:val="28"/>
      <w:lang w:eastAsia="en-US"/>
    </w:rPr>
  </w:style>
  <w:style w:type="paragraph" w:styleId="Heading4">
    <w:name w:val="heading 4"/>
    <w:basedOn w:val="Normal"/>
    <w:next w:val="Normal"/>
    <w:link w:val="Heading4Char"/>
    <w:qFormat/>
    <w:rsid w:val="009220FA"/>
    <w:pPr>
      <w:keepNext/>
      <w:keepLines/>
      <w:spacing w:before="80" w:after="40" w:line="240" w:lineRule="auto"/>
      <w:outlineLvl w:val="3"/>
    </w:pPr>
    <w:rPr>
      <w:rFonts w:ascii="Aptos" w:eastAsia="Times New Roman" w:hAnsi="Aptos" w:cs="Times New Roman"/>
      <w:i/>
      <w:iCs/>
      <w:color w:val="0F4761"/>
      <w:lang w:eastAsia="en-US"/>
    </w:rPr>
  </w:style>
  <w:style w:type="paragraph" w:styleId="Heading5">
    <w:name w:val="heading 5"/>
    <w:basedOn w:val="Normal"/>
    <w:next w:val="Normal"/>
    <w:link w:val="Heading5Char"/>
    <w:qFormat/>
    <w:rsid w:val="009220FA"/>
    <w:pPr>
      <w:keepNext/>
      <w:keepLines/>
      <w:spacing w:before="80" w:after="40" w:line="240" w:lineRule="auto"/>
      <w:outlineLvl w:val="4"/>
    </w:pPr>
    <w:rPr>
      <w:rFonts w:ascii="Aptos" w:eastAsia="Times New Roman" w:hAnsi="Aptos" w:cs="Times New Roman"/>
      <w:color w:val="0F4761"/>
      <w:lang w:eastAsia="en-US"/>
    </w:rPr>
  </w:style>
  <w:style w:type="paragraph" w:styleId="Heading6">
    <w:name w:val="heading 6"/>
    <w:basedOn w:val="Normal"/>
    <w:next w:val="Normal"/>
    <w:link w:val="Heading6Char"/>
    <w:qFormat/>
    <w:rsid w:val="009220FA"/>
    <w:pPr>
      <w:keepNext/>
      <w:keepLines/>
      <w:spacing w:before="40" w:after="0" w:line="240" w:lineRule="auto"/>
      <w:outlineLvl w:val="5"/>
    </w:pPr>
    <w:rPr>
      <w:rFonts w:ascii="Aptos" w:eastAsia="Times New Roman" w:hAnsi="Aptos" w:cs="Times New Roman"/>
      <w:i/>
      <w:iCs/>
      <w:color w:val="595959"/>
      <w:lang w:eastAsia="en-US"/>
    </w:rPr>
  </w:style>
  <w:style w:type="paragraph" w:styleId="Heading7">
    <w:name w:val="heading 7"/>
    <w:basedOn w:val="Normal"/>
    <w:next w:val="Normal"/>
    <w:link w:val="Heading7Char"/>
    <w:qFormat/>
    <w:rsid w:val="009220FA"/>
    <w:pPr>
      <w:keepNext/>
      <w:keepLines/>
      <w:spacing w:before="40" w:after="0" w:line="240" w:lineRule="auto"/>
      <w:outlineLvl w:val="6"/>
    </w:pPr>
    <w:rPr>
      <w:rFonts w:ascii="Aptos" w:eastAsia="Times New Roman" w:hAnsi="Aptos" w:cs="Times New Roman"/>
      <w:color w:val="595959"/>
      <w:lang w:eastAsia="en-US"/>
    </w:rPr>
  </w:style>
  <w:style w:type="paragraph" w:styleId="Heading8">
    <w:name w:val="heading 8"/>
    <w:basedOn w:val="Normal"/>
    <w:next w:val="Normal"/>
    <w:link w:val="Heading8Char"/>
    <w:qFormat/>
    <w:rsid w:val="009220FA"/>
    <w:pPr>
      <w:keepNext/>
      <w:keepLines/>
      <w:spacing w:after="0" w:line="240" w:lineRule="auto"/>
      <w:outlineLvl w:val="7"/>
    </w:pPr>
    <w:rPr>
      <w:rFonts w:ascii="Aptos" w:eastAsia="Times New Roman" w:hAnsi="Aptos" w:cs="Times New Roman"/>
      <w:i/>
      <w:iCs/>
      <w:color w:val="272727"/>
      <w:lang w:eastAsia="en-US"/>
    </w:rPr>
  </w:style>
  <w:style w:type="paragraph" w:styleId="Heading9">
    <w:name w:val="heading 9"/>
    <w:basedOn w:val="Normal"/>
    <w:next w:val="Normal"/>
    <w:link w:val="Heading9Char"/>
    <w:qFormat/>
    <w:rsid w:val="009220FA"/>
    <w:pPr>
      <w:keepNext/>
      <w:keepLines/>
      <w:spacing w:after="0" w:line="240" w:lineRule="auto"/>
      <w:outlineLvl w:val="8"/>
    </w:pPr>
    <w:rPr>
      <w:rFonts w:ascii="Aptos" w:eastAsia="Times New Roman" w:hAnsi="Aptos" w:cs="Times New Roman"/>
      <w:color w:val="2727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Table of contents numbered,body 2,List_Paragraph,Multilevel para_II,List Paragraph1,List1,List Paragraph compact,Paragraphe de liste 2,Reference list,Bullet list,Numbered List,1st level - Bullet List Paragraph,Paragraph,L"/>
    <w:basedOn w:val="Normal"/>
    <w:link w:val="ListParagraphChar"/>
    <w:qFormat/>
    <w:rsid w:val="00FF1E04"/>
    <w:pPr>
      <w:ind w:left="720"/>
      <w:contextualSpacing/>
    </w:pPr>
  </w:style>
  <w:style w:type="table" w:styleId="TableGrid">
    <w:name w:val="Table Grid"/>
    <w:basedOn w:val="TableNormal"/>
    <w:uiPriority w:val="39"/>
    <w:rsid w:val="00FF1E04"/>
    <w:pPr>
      <w:spacing w:after="0" w:line="240" w:lineRule="auto"/>
    </w:pPr>
    <w:rPr>
      <w:rFonts w:eastAsiaTheme="minorEastAsia"/>
      <w:lang w:val="ro-RO"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FF1E04"/>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 Char1 Char,fn,FT,ft"/>
    <w:basedOn w:val="Normal"/>
    <w:link w:val="FootnoteTextChar"/>
    <w:unhideWhenUsed/>
    <w:rsid w:val="00FF1E04"/>
    <w:pPr>
      <w:spacing w:after="0" w:line="240" w:lineRule="auto"/>
    </w:pPr>
    <w:rPr>
      <w:rFonts w:ascii="Times New Roman" w:eastAsia="Times New Roman" w:hAnsi="Times New Roman" w:cs="Times New Roman"/>
      <w:sz w:val="20"/>
      <w:szCs w:val="20"/>
      <w:lang w:val="ro-RO" w:eastAsia="en-US"/>
    </w:rPr>
  </w:style>
  <w:style w:type="character" w:customStyle="1" w:styleId="FootnoteTextChar">
    <w:name w:val="Footnote Text Char"/>
    <w:aliases w:val="Footnote Text Char2 Char,Footnote Text Char1 Char Char,Footnote Text Char Char Char Char,Footnote Text Char Char1 Caracter Caracter Caracter Char Char Char,Footnote Text Char Char1 Caracter Caracter Caracter Char Char1,fn Char,FT Char"/>
    <w:basedOn w:val="DefaultParagraphFont"/>
    <w:link w:val="FootnoteText"/>
    <w:rsid w:val="00FF1E04"/>
    <w:rPr>
      <w:rFonts w:ascii="Times New Roman" w:eastAsia="Times New Roman" w:hAnsi="Times New Roman" w:cs="Times New Roman"/>
      <w:sz w:val="20"/>
      <w:szCs w:val="20"/>
      <w:lang w:val="ro-RO"/>
    </w:rPr>
  </w:style>
  <w:style w:type="character" w:styleId="FootnoteReference">
    <w:name w:val="footnote reference"/>
    <w:aliases w:val="Nota,(NECG) Footnote Reference,Footnote symbol"/>
    <w:basedOn w:val="DefaultParagraphFont"/>
    <w:unhideWhenUsed/>
    <w:rsid w:val="00FF1E04"/>
    <w:rPr>
      <w:vertAlign w:val="superscript"/>
    </w:rPr>
  </w:style>
  <w:style w:type="paragraph" w:styleId="Header">
    <w:name w:val="header"/>
    <w:basedOn w:val="Normal"/>
    <w:link w:val="HeaderChar"/>
    <w:unhideWhenUsed/>
    <w:rsid w:val="00DA42DB"/>
    <w:pPr>
      <w:tabs>
        <w:tab w:val="center" w:pos="4680"/>
        <w:tab w:val="right" w:pos="9360"/>
      </w:tabs>
      <w:spacing w:after="0" w:line="240" w:lineRule="auto"/>
    </w:pPr>
  </w:style>
  <w:style w:type="character" w:customStyle="1" w:styleId="HeaderChar">
    <w:name w:val="Header Char"/>
    <w:basedOn w:val="DefaultParagraphFont"/>
    <w:link w:val="Header"/>
    <w:rsid w:val="00DA42DB"/>
    <w:rPr>
      <w:rFonts w:eastAsiaTheme="minorEastAsia"/>
      <w:lang w:eastAsia="ko-KR"/>
    </w:rPr>
  </w:style>
  <w:style w:type="paragraph" w:styleId="Footer">
    <w:name w:val="footer"/>
    <w:basedOn w:val="Normal"/>
    <w:link w:val="FooterChar"/>
    <w:unhideWhenUsed/>
    <w:rsid w:val="00DA42DB"/>
    <w:pPr>
      <w:tabs>
        <w:tab w:val="center" w:pos="4680"/>
        <w:tab w:val="right" w:pos="9360"/>
      </w:tabs>
      <w:spacing w:after="0" w:line="240" w:lineRule="auto"/>
    </w:pPr>
  </w:style>
  <w:style w:type="character" w:customStyle="1" w:styleId="FooterChar">
    <w:name w:val="Footer Char"/>
    <w:basedOn w:val="DefaultParagraphFont"/>
    <w:link w:val="Footer"/>
    <w:rsid w:val="00DA42DB"/>
    <w:rPr>
      <w:rFonts w:eastAsiaTheme="minorEastAsia"/>
      <w:lang w:eastAsia="ko-KR"/>
    </w:rPr>
  </w:style>
  <w:style w:type="paragraph" w:styleId="BalloonText">
    <w:name w:val="Balloon Text"/>
    <w:basedOn w:val="Normal"/>
    <w:link w:val="BalloonTextChar"/>
    <w:unhideWhenUsed/>
    <w:rsid w:val="00903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033AD"/>
    <w:rPr>
      <w:rFonts w:ascii="Segoe UI" w:eastAsiaTheme="minorEastAsia" w:hAnsi="Segoe UI" w:cs="Segoe UI"/>
      <w:sz w:val="18"/>
      <w:szCs w:val="18"/>
      <w:lang w:eastAsia="ko-KR"/>
    </w:rPr>
  </w:style>
  <w:style w:type="character" w:styleId="Hyperlink">
    <w:name w:val="Hyperlink"/>
    <w:basedOn w:val="DefaultParagraphFont"/>
    <w:unhideWhenUsed/>
    <w:rsid w:val="00B85BF9"/>
    <w:rPr>
      <w:color w:val="0563C1" w:themeColor="hyperlink"/>
      <w:u w:val="single"/>
    </w:rPr>
  </w:style>
  <w:style w:type="character" w:customStyle="1" w:styleId="panchor">
    <w:name w:val="panchor"/>
    <w:basedOn w:val="DefaultParagraphFont"/>
    <w:rsid w:val="00F94CC4"/>
  </w:style>
  <w:style w:type="paragraph" w:customStyle="1" w:styleId="Default">
    <w:name w:val="Default"/>
    <w:rsid w:val="00527B1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nhideWhenUsed/>
    <w:rsid w:val="00527C80"/>
    <w:pPr>
      <w:spacing w:before="100" w:beforeAutospacing="1" w:after="100" w:afterAutospacing="1" w:line="240" w:lineRule="auto"/>
    </w:pPr>
    <w:rPr>
      <w:rFonts w:ascii="Times New Roman" w:hAnsi="Times New Roman" w:cs="Times New Roman"/>
      <w:sz w:val="24"/>
      <w:szCs w:val="24"/>
      <w:lang w:val="ro-RO" w:eastAsia="en-US"/>
    </w:rPr>
  </w:style>
  <w:style w:type="character" w:customStyle="1" w:styleId="ListParagraphChar">
    <w:name w:val="List Paragraph Char"/>
    <w:aliases w:val="Normal bullet 2 Char,Table of contents numbered Char,body 2 Char,List_Paragraph Char,Multilevel para_II Char,List Paragraph1 Char,List1 Char,List Paragraph compact Char,Paragraphe de liste 2 Char,Reference list Char,Bullet list Char"/>
    <w:link w:val="ListParagraph"/>
    <w:uiPriority w:val="34"/>
    <w:qFormat/>
    <w:rsid w:val="00EA13BA"/>
    <w:rPr>
      <w:rFonts w:eastAsiaTheme="minorEastAsia"/>
      <w:lang w:eastAsia="ko-KR"/>
    </w:rPr>
  </w:style>
  <w:style w:type="character" w:customStyle="1" w:styleId="Heading1Char">
    <w:name w:val="Heading 1 Char"/>
    <w:basedOn w:val="DefaultParagraphFont"/>
    <w:link w:val="Heading1"/>
    <w:rsid w:val="009220FA"/>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rsid w:val="009220FA"/>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rsid w:val="009220FA"/>
    <w:rPr>
      <w:rFonts w:ascii="Aptos" w:eastAsia="Times New Roman" w:hAnsi="Aptos" w:cs="Times New Roman"/>
      <w:color w:val="0F4761"/>
      <w:sz w:val="28"/>
      <w:szCs w:val="28"/>
    </w:rPr>
  </w:style>
  <w:style w:type="character" w:customStyle="1" w:styleId="Heading4Char">
    <w:name w:val="Heading 4 Char"/>
    <w:basedOn w:val="DefaultParagraphFont"/>
    <w:link w:val="Heading4"/>
    <w:rsid w:val="009220FA"/>
    <w:rPr>
      <w:rFonts w:ascii="Aptos" w:eastAsia="Times New Roman" w:hAnsi="Aptos" w:cs="Times New Roman"/>
      <w:i/>
      <w:iCs/>
      <w:color w:val="0F4761"/>
    </w:rPr>
  </w:style>
  <w:style w:type="character" w:customStyle="1" w:styleId="Heading5Char">
    <w:name w:val="Heading 5 Char"/>
    <w:basedOn w:val="DefaultParagraphFont"/>
    <w:link w:val="Heading5"/>
    <w:rsid w:val="009220FA"/>
    <w:rPr>
      <w:rFonts w:ascii="Aptos" w:eastAsia="Times New Roman" w:hAnsi="Aptos" w:cs="Times New Roman"/>
      <w:color w:val="0F4761"/>
    </w:rPr>
  </w:style>
  <w:style w:type="character" w:customStyle="1" w:styleId="Heading6Char">
    <w:name w:val="Heading 6 Char"/>
    <w:basedOn w:val="DefaultParagraphFont"/>
    <w:link w:val="Heading6"/>
    <w:rsid w:val="009220FA"/>
    <w:rPr>
      <w:rFonts w:ascii="Aptos" w:eastAsia="Times New Roman" w:hAnsi="Aptos" w:cs="Times New Roman"/>
      <w:i/>
      <w:iCs/>
      <w:color w:val="595959"/>
    </w:rPr>
  </w:style>
  <w:style w:type="character" w:customStyle="1" w:styleId="Heading7Char">
    <w:name w:val="Heading 7 Char"/>
    <w:basedOn w:val="DefaultParagraphFont"/>
    <w:link w:val="Heading7"/>
    <w:rsid w:val="009220FA"/>
    <w:rPr>
      <w:rFonts w:ascii="Aptos" w:eastAsia="Times New Roman" w:hAnsi="Aptos" w:cs="Times New Roman"/>
      <w:color w:val="595959"/>
    </w:rPr>
  </w:style>
  <w:style w:type="character" w:customStyle="1" w:styleId="Heading8Char">
    <w:name w:val="Heading 8 Char"/>
    <w:basedOn w:val="DefaultParagraphFont"/>
    <w:link w:val="Heading8"/>
    <w:rsid w:val="009220FA"/>
    <w:rPr>
      <w:rFonts w:ascii="Aptos" w:eastAsia="Times New Roman" w:hAnsi="Aptos" w:cs="Times New Roman"/>
      <w:i/>
      <w:iCs/>
      <w:color w:val="272727"/>
    </w:rPr>
  </w:style>
  <w:style w:type="character" w:customStyle="1" w:styleId="Heading9Char">
    <w:name w:val="Heading 9 Char"/>
    <w:basedOn w:val="DefaultParagraphFont"/>
    <w:link w:val="Heading9"/>
    <w:rsid w:val="009220FA"/>
    <w:rPr>
      <w:rFonts w:ascii="Aptos" w:eastAsia="Times New Roman" w:hAnsi="Aptos" w:cs="Times New Roman"/>
      <w:color w:val="272727"/>
    </w:rPr>
  </w:style>
  <w:style w:type="paragraph" w:styleId="Title">
    <w:name w:val="Title"/>
    <w:basedOn w:val="Normal"/>
    <w:next w:val="Normal"/>
    <w:link w:val="TitleChar"/>
    <w:qFormat/>
    <w:rsid w:val="009220FA"/>
    <w:pPr>
      <w:spacing w:after="80" w:line="240" w:lineRule="auto"/>
      <w:contextualSpacing/>
    </w:pPr>
    <w:rPr>
      <w:rFonts w:ascii="Aptos Display" w:eastAsia="Times New Roman" w:hAnsi="Aptos Display" w:cs="Times New Roman"/>
      <w:spacing w:val="-10"/>
      <w:kern w:val="28"/>
      <w:sz w:val="56"/>
      <w:szCs w:val="56"/>
      <w:lang w:eastAsia="en-US"/>
    </w:rPr>
  </w:style>
  <w:style w:type="character" w:customStyle="1" w:styleId="TitleChar">
    <w:name w:val="Title Char"/>
    <w:basedOn w:val="DefaultParagraphFont"/>
    <w:link w:val="Title"/>
    <w:rsid w:val="009220FA"/>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qFormat/>
    <w:rsid w:val="009220FA"/>
    <w:pPr>
      <w:numPr>
        <w:ilvl w:val="1"/>
      </w:numPr>
      <w:spacing w:after="0" w:line="240" w:lineRule="auto"/>
    </w:pPr>
    <w:rPr>
      <w:rFonts w:ascii="Aptos" w:eastAsia="Times New Roman" w:hAnsi="Aptos" w:cs="Times New Roman"/>
      <w:color w:val="595959"/>
      <w:spacing w:val="15"/>
      <w:sz w:val="28"/>
      <w:szCs w:val="28"/>
      <w:lang w:eastAsia="en-US"/>
    </w:rPr>
  </w:style>
  <w:style w:type="character" w:customStyle="1" w:styleId="SubtitleChar">
    <w:name w:val="Subtitle Char"/>
    <w:basedOn w:val="DefaultParagraphFont"/>
    <w:link w:val="Subtitle"/>
    <w:rsid w:val="009220FA"/>
    <w:rPr>
      <w:rFonts w:ascii="Aptos" w:eastAsia="Times New Roman" w:hAnsi="Aptos" w:cs="Times New Roman"/>
      <w:color w:val="595959"/>
      <w:spacing w:val="15"/>
      <w:sz w:val="28"/>
      <w:szCs w:val="28"/>
    </w:rPr>
  </w:style>
  <w:style w:type="paragraph" w:styleId="Quote">
    <w:name w:val="Quote"/>
    <w:basedOn w:val="Normal"/>
    <w:next w:val="Normal"/>
    <w:link w:val="QuoteChar"/>
    <w:qFormat/>
    <w:rsid w:val="009220FA"/>
    <w:pPr>
      <w:spacing w:before="160" w:after="0" w:line="240" w:lineRule="auto"/>
      <w:jc w:val="center"/>
    </w:pPr>
    <w:rPr>
      <w:rFonts w:ascii="Aptos" w:eastAsia="Aptos" w:hAnsi="Aptos" w:cs="Times New Roman"/>
      <w:i/>
      <w:iCs/>
      <w:color w:val="404040"/>
      <w:lang w:eastAsia="en-US"/>
    </w:rPr>
  </w:style>
  <w:style w:type="character" w:customStyle="1" w:styleId="QuoteChar">
    <w:name w:val="Quote Char"/>
    <w:basedOn w:val="DefaultParagraphFont"/>
    <w:link w:val="Quote"/>
    <w:rsid w:val="009220FA"/>
    <w:rPr>
      <w:rFonts w:ascii="Aptos" w:eastAsia="Aptos" w:hAnsi="Aptos" w:cs="Times New Roman"/>
      <w:i/>
      <w:iCs/>
      <w:color w:val="404040"/>
    </w:rPr>
  </w:style>
  <w:style w:type="character" w:styleId="IntenseEmphasis">
    <w:name w:val="Intense Emphasis"/>
    <w:qFormat/>
    <w:rsid w:val="009220FA"/>
    <w:rPr>
      <w:i/>
      <w:iCs/>
      <w:color w:val="0F4761"/>
    </w:rPr>
  </w:style>
  <w:style w:type="paragraph" w:styleId="IntenseQuote">
    <w:name w:val="Intense Quote"/>
    <w:basedOn w:val="Normal"/>
    <w:next w:val="Normal"/>
    <w:link w:val="IntenseQuoteChar"/>
    <w:qFormat/>
    <w:rsid w:val="009220FA"/>
    <w:pPr>
      <w:pBdr>
        <w:top w:val="single" w:sz="4" w:space="10" w:color="0F4761"/>
        <w:bottom w:val="single" w:sz="4" w:space="10" w:color="0F4761"/>
      </w:pBdr>
      <w:spacing w:before="360" w:after="360" w:line="240" w:lineRule="auto"/>
      <w:ind w:left="864" w:right="864"/>
      <w:jc w:val="center"/>
    </w:pPr>
    <w:rPr>
      <w:rFonts w:ascii="Aptos" w:eastAsia="Aptos" w:hAnsi="Aptos" w:cs="Times New Roman"/>
      <w:i/>
      <w:iCs/>
      <w:color w:val="0F4761"/>
      <w:lang w:eastAsia="en-US"/>
    </w:rPr>
  </w:style>
  <w:style w:type="character" w:customStyle="1" w:styleId="IntenseQuoteChar">
    <w:name w:val="Intense Quote Char"/>
    <w:basedOn w:val="DefaultParagraphFont"/>
    <w:link w:val="IntenseQuote"/>
    <w:rsid w:val="009220FA"/>
    <w:rPr>
      <w:rFonts w:ascii="Aptos" w:eastAsia="Aptos" w:hAnsi="Aptos" w:cs="Times New Roman"/>
      <w:i/>
      <w:iCs/>
      <w:color w:val="0F4761"/>
    </w:rPr>
  </w:style>
  <w:style w:type="character" w:styleId="IntenseReference">
    <w:name w:val="Intense Reference"/>
    <w:qFormat/>
    <w:rsid w:val="009220FA"/>
    <w:rPr>
      <w:b/>
      <w:bCs/>
      <w:smallCaps/>
      <w:color w:val="0F4761"/>
      <w:spacing w:val="5"/>
    </w:rPr>
  </w:style>
  <w:style w:type="paragraph" w:styleId="BodyText">
    <w:name w:val="Body Text"/>
    <w:basedOn w:val="Normal"/>
    <w:link w:val="BodyTextChar"/>
    <w:rsid w:val="009220FA"/>
    <w:pPr>
      <w:spacing w:after="0" w:line="240" w:lineRule="auto"/>
      <w:jc w:val="center"/>
    </w:pPr>
    <w:rPr>
      <w:rFonts w:ascii="Times New Roman" w:eastAsia="Times New Roman" w:hAnsi="Times New Roman" w:cs="Times New Roman"/>
      <w:b/>
      <w:sz w:val="26"/>
      <w:szCs w:val="26"/>
      <w:lang w:eastAsia="en-US"/>
    </w:rPr>
  </w:style>
  <w:style w:type="character" w:customStyle="1" w:styleId="BodyTextChar">
    <w:name w:val="Body Text Char"/>
    <w:basedOn w:val="DefaultParagraphFont"/>
    <w:link w:val="BodyText"/>
    <w:rsid w:val="009220FA"/>
    <w:rPr>
      <w:rFonts w:ascii="Times New Roman" w:eastAsia="Times New Roman" w:hAnsi="Times New Roman" w:cs="Times New Roman"/>
      <w:b/>
      <w:sz w:val="26"/>
      <w:szCs w:val="26"/>
    </w:rPr>
  </w:style>
  <w:style w:type="character" w:customStyle="1" w:styleId="rvts13">
    <w:name w:val="rvts13"/>
    <w:basedOn w:val="DefaultParagraphFont"/>
    <w:rsid w:val="009220FA"/>
  </w:style>
  <w:style w:type="paragraph" w:styleId="Revision">
    <w:name w:val="Revision"/>
    <w:hidden/>
    <w:rsid w:val="009220FA"/>
    <w:pPr>
      <w:spacing w:after="0" w:line="240" w:lineRule="auto"/>
    </w:pPr>
    <w:rPr>
      <w:rFonts w:ascii="Aptos" w:eastAsia="Aptos" w:hAnsi="Aptos" w:cs="Times New Roman"/>
    </w:rPr>
  </w:style>
  <w:style w:type="character" w:styleId="CommentReference">
    <w:name w:val="annotation reference"/>
    <w:rsid w:val="009220FA"/>
    <w:rPr>
      <w:sz w:val="16"/>
      <w:szCs w:val="16"/>
    </w:rPr>
  </w:style>
  <w:style w:type="paragraph" w:styleId="CommentText">
    <w:name w:val="annotation text"/>
    <w:basedOn w:val="Normal"/>
    <w:link w:val="CommentTextChar"/>
    <w:rsid w:val="009220FA"/>
    <w:pPr>
      <w:spacing w:after="0" w:line="240" w:lineRule="auto"/>
    </w:pPr>
    <w:rPr>
      <w:rFonts w:ascii="Aptos" w:eastAsia="Aptos" w:hAnsi="Aptos" w:cs="Times New Roman"/>
      <w:sz w:val="20"/>
      <w:szCs w:val="20"/>
      <w:lang w:eastAsia="en-US"/>
    </w:rPr>
  </w:style>
  <w:style w:type="character" w:customStyle="1" w:styleId="CommentTextChar">
    <w:name w:val="Comment Text Char"/>
    <w:basedOn w:val="DefaultParagraphFont"/>
    <w:link w:val="CommentText"/>
    <w:rsid w:val="009220FA"/>
    <w:rPr>
      <w:rFonts w:ascii="Aptos" w:eastAsia="Aptos" w:hAnsi="Aptos" w:cs="Times New Roman"/>
      <w:sz w:val="20"/>
      <w:szCs w:val="20"/>
    </w:rPr>
  </w:style>
  <w:style w:type="paragraph" w:styleId="CommentSubject">
    <w:name w:val="annotation subject"/>
    <w:basedOn w:val="CommentText"/>
    <w:next w:val="CommentText"/>
    <w:link w:val="CommentSubjectChar"/>
    <w:rsid w:val="009220FA"/>
    <w:rPr>
      <w:b/>
      <w:bCs/>
    </w:rPr>
  </w:style>
  <w:style w:type="character" w:customStyle="1" w:styleId="CommentSubjectChar">
    <w:name w:val="Comment Subject Char"/>
    <w:basedOn w:val="CommentTextChar"/>
    <w:link w:val="CommentSubject"/>
    <w:rsid w:val="009220FA"/>
    <w:rPr>
      <w:rFonts w:ascii="Aptos" w:eastAsia="Aptos" w:hAnsi="Aptos" w:cs="Times New Roman"/>
      <w:b/>
      <w:bCs/>
      <w:sz w:val="20"/>
      <w:szCs w:val="20"/>
    </w:rPr>
  </w:style>
  <w:style w:type="character" w:customStyle="1" w:styleId="UnresolvedMention1">
    <w:name w:val="Unresolved Mention1"/>
    <w:rsid w:val="009220FA"/>
    <w:rPr>
      <w:color w:val="605E5C"/>
      <w:shd w:val="clear" w:color="auto" w:fill="E1DFDD"/>
    </w:rPr>
  </w:style>
  <w:style w:type="character" w:styleId="FollowedHyperlink">
    <w:name w:val="FollowedHyperlink"/>
    <w:rsid w:val="009220FA"/>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5179">
      <w:bodyDiv w:val="1"/>
      <w:marLeft w:val="0"/>
      <w:marRight w:val="0"/>
      <w:marTop w:val="0"/>
      <w:marBottom w:val="0"/>
      <w:divBdr>
        <w:top w:val="none" w:sz="0" w:space="0" w:color="auto"/>
        <w:left w:val="none" w:sz="0" w:space="0" w:color="auto"/>
        <w:bottom w:val="none" w:sz="0" w:space="0" w:color="auto"/>
        <w:right w:val="none" w:sz="0" w:space="0" w:color="auto"/>
      </w:divBdr>
    </w:div>
    <w:div w:id="346104185">
      <w:bodyDiv w:val="1"/>
      <w:marLeft w:val="0"/>
      <w:marRight w:val="0"/>
      <w:marTop w:val="0"/>
      <w:marBottom w:val="0"/>
      <w:divBdr>
        <w:top w:val="none" w:sz="0" w:space="0" w:color="auto"/>
        <w:left w:val="none" w:sz="0" w:space="0" w:color="auto"/>
        <w:bottom w:val="none" w:sz="0" w:space="0" w:color="auto"/>
        <w:right w:val="none" w:sz="0" w:space="0" w:color="auto"/>
      </w:divBdr>
    </w:div>
    <w:div w:id="1197888832">
      <w:bodyDiv w:val="1"/>
      <w:marLeft w:val="0"/>
      <w:marRight w:val="0"/>
      <w:marTop w:val="0"/>
      <w:marBottom w:val="0"/>
      <w:divBdr>
        <w:top w:val="none" w:sz="0" w:space="0" w:color="auto"/>
        <w:left w:val="none" w:sz="0" w:space="0" w:color="auto"/>
        <w:bottom w:val="none" w:sz="0" w:space="0" w:color="auto"/>
        <w:right w:val="none" w:sz="0" w:space="0" w:color="auto"/>
      </w:divBdr>
    </w:div>
    <w:div w:id="192849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1D4A431-C49F-4988-96FE-0CC74D0E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11343</Words>
  <Characters>64661</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xxxxxxxxxx</dc:creator>
  <cp:keywords/>
  <dc:description/>
  <cp:lastModifiedBy>Edward Anagnoste</cp:lastModifiedBy>
  <cp:revision>2</cp:revision>
  <cp:lastPrinted>2026-02-10T07:24:00Z</cp:lastPrinted>
  <dcterms:created xsi:type="dcterms:W3CDTF">2026-02-10T07:25:00Z</dcterms:created>
  <dcterms:modified xsi:type="dcterms:W3CDTF">2026-02-10T07:25:00Z</dcterms:modified>
</cp:coreProperties>
</file>