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67" w:firstLine="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sz w:val="24"/>
          <w:szCs w:val="24"/>
          <w:rtl w:val="0"/>
        </w:rPr>
        <w:t xml:space="preserve"> mai 2025</w:t>
      </w:r>
    </w:p>
    <w:p w:rsidR="00000000" w:rsidDel="00000000" w:rsidP="00000000" w:rsidRDefault="00000000" w:rsidRPr="00000000" w14:paraId="00000002">
      <w:pPr>
        <w:ind w:lef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Comunicat de presă</w:t>
      </w:r>
    </w:p>
    <w:p w:rsidR="00000000" w:rsidDel="00000000" w:rsidP="00000000" w:rsidRDefault="00000000" w:rsidRPr="00000000" w14:paraId="00000003">
      <w:pPr>
        <w:pStyle w:val="Heading3"/>
        <w:keepNext w:val="0"/>
        <w:keepLines w:val="0"/>
        <w:ind w:left="0"/>
        <w:rPr>
          <w:rFonts w:ascii="Arial" w:cs="Arial" w:eastAsia="Arial" w:hAnsi="Arial"/>
          <w:sz w:val="26"/>
          <w:szCs w:val="26"/>
        </w:rPr>
      </w:pPr>
      <w:bookmarkStart w:colFirst="0" w:colLast="0" w:name="_heading=h.nyub93nw43w2" w:id="0"/>
      <w:bookmarkEnd w:id="0"/>
      <w:r w:rsidDel="00000000" w:rsidR="00000000" w:rsidRPr="00000000">
        <w:rPr>
          <w:rFonts w:ascii="Arial" w:cs="Arial" w:eastAsia="Arial" w:hAnsi="Arial"/>
          <w:sz w:val="26"/>
          <w:szCs w:val="26"/>
          <w:rtl w:val="0"/>
        </w:rPr>
        <w:t xml:space="preserve">Ministrul Energiei, Sebastian Burduja, anunță aprobarea proiectului de reorganizare a Ministerului Energiei: reorganizare profundă, reducere de 25% a cheltuielilor salariale și economii de peste 10 milioane lei anual</w:t>
      </w:r>
    </w:p>
    <w:p w:rsidR="00000000" w:rsidDel="00000000" w:rsidP="00000000" w:rsidRDefault="00000000" w:rsidRPr="00000000" w14:paraId="00000004">
      <w:pPr>
        <w:spacing w:after="240" w:before="240" w:lineRule="auto"/>
        <w:ind w:left="0"/>
        <w:rPr>
          <w:rFonts w:ascii="Arial" w:cs="Arial" w:eastAsia="Arial" w:hAnsi="Arial"/>
          <w:sz w:val="24"/>
          <w:szCs w:val="24"/>
        </w:rPr>
      </w:pPr>
      <w:r w:rsidDel="00000000" w:rsidR="00000000" w:rsidRPr="00000000">
        <w:rPr>
          <w:rFonts w:ascii="Arial" w:cs="Arial" w:eastAsia="Arial" w:hAnsi="Arial"/>
          <w:sz w:val="24"/>
          <w:szCs w:val="24"/>
          <w:rtl w:val="0"/>
        </w:rPr>
        <w:t xml:space="preserve">Ministerul Energiei implementează </w:t>
      </w:r>
      <w:r w:rsidDel="00000000" w:rsidR="00000000" w:rsidRPr="00000000">
        <w:rPr>
          <w:rFonts w:ascii="Arial" w:cs="Arial" w:eastAsia="Arial" w:hAnsi="Arial"/>
          <w:b w:val="1"/>
          <w:sz w:val="24"/>
          <w:szCs w:val="24"/>
          <w:rtl w:val="0"/>
        </w:rPr>
        <w:t xml:space="preserve">integral</w:t>
      </w:r>
      <w:r w:rsidDel="00000000" w:rsidR="00000000" w:rsidRPr="00000000">
        <w:rPr>
          <w:rFonts w:ascii="Arial" w:cs="Arial" w:eastAsia="Arial" w:hAnsi="Arial"/>
          <w:sz w:val="24"/>
          <w:szCs w:val="24"/>
          <w:rtl w:val="0"/>
        </w:rPr>
        <w:t xml:space="preserve"> măsurile de reducere a cheltuielilor bugetare, asumate la nivel guvernamental, așa cum a anunțat încă din luna ianuarie. </w:t>
      </w:r>
      <w:r w:rsidDel="00000000" w:rsidR="00000000" w:rsidRPr="00000000">
        <w:rPr>
          <w:rFonts w:ascii="Arial" w:cs="Arial" w:eastAsia="Arial" w:hAnsi="Arial"/>
          <w:b w:val="1"/>
          <w:sz w:val="24"/>
          <w:szCs w:val="24"/>
          <w:rtl w:val="0"/>
        </w:rPr>
        <w:t xml:space="preserve">Proiectul de Hotărâre de Guvern privind reorganizarea instituției a fost aprobat în ședința de guvern de astăzi, după parcurgerea </w:t>
      </w:r>
      <w:r w:rsidDel="00000000" w:rsidR="00000000" w:rsidRPr="00000000">
        <w:rPr>
          <w:rFonts w:ascii="Arial" w:cs="Arial" w:eastAsia="Arial" w:hAnsi="Arial"/>
          <w:sz w:val="24"/>
          <w:szCs w:val="24"/>
          <w:rtl w:val="0"/>
        </w:rPr>
        <w:t xml:space="preserve">tuturor pașilor procedurali, și vizează o administrație publică mai suplă, mai eficientă și mai aproape de interesul cetățeanului.</w:t>
      </w:r>
    </w:p>
    <w:p w:rsidR="00000000" w:rsidDel="00000000" w:rsidP="00000000" w:rsidRDefault="00000000" w:rsidRPr="00000000" w14:paraId="00000005">
      <w:pPr>
        <w:spacing w:after="240" w:before="240" w:lineRule="auto"/>
        <w:ind w:left="0"/>
        <w:rPr>
          <w:rFonts w:ascii="Arial" w:cs="Arial" w:eastAsia="Arial" w:hAnsi="Arial"/>
          <w:sz w:val="24"/>
          <w:szCs w:val="24"/>
        </w:rPr>
      </w:pPr>
      <w:r w:rsidDel="00000000" w:rsidR="00000000" w:rsidRPr="00000000">
        <w:rPr>
          <w:rFonts w:ascii="Arial" w:cs="Arial" w:eastAsia="Arial" w:hAnsi="Arial"/>
          <w:sz w:val="24"/>
          <w:szCs w:val="24"/>
          <w:rtl w:val="0"/>
        </w:rPr>
        <w:t xml:space="preserve">Această reorganizare nu este doar o ajustare tehnică, ci o </w:t>
      </w:r>
      <w:r w:rsidDel="00000000" w:rsidR="00000000" w:rsidRPr="00000000">
        <w:rPr>
          <w:rFonts w:ascii="Arial" w:cs="Arial" w:eastAsia="Arial" w:hAnsi="Arial"/>
          <w:b w:val="1"/>
          <w:sz w:val="24"/>
          <w:szCs w:val="24"/>
          <w:rtl w:val="0"/>
        </w:rPr>
        <w:t xml:space="preserve">schimbare de viziune</w:t>
      </w:r>
      <w:r w:rsidDel="00000000" w:rsidR="00000000" w:rsidRPr="00000000">
        <w:rPr>
          <w:rFonts w:ascii="Arial" w:cs="Arial" w:eastAsia="Arial" w:hAnsi="Arial"/>
          <w:sz w:val="24"/>
          <w:szCs w:val="24"/>
          <w:rtl w:val="0"/>
        </w:rPr>
        <w:t xml:space="preserve"> asupra modului în care trebuie să funcționeze instituțiile statului. Într-un context în care presiunile bugetare sunt reale și în creștere, Ministerul Energiei răspunde cu fapte, nu cu promisiuni, devenind un model de responsabilitate și reformă administrativă.</w:t>
      </w:r>
    </w:p>
    <w:p w:rsidR="00000000" w:rsidDel="00000000" w:rsidP="00000000" w:rsidRDefault="00000000" w:rsidRPr="00000000" w14:paraId="00000006">
      <w:pPr>
        <w:spacing w:after="240" w:before="240" w:lineRule="auto"/>
        <w:ind w:left="0" w:right="6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„Am spus că facem reformă și o facem, așa cum am promis. Fără scuze, fără amânări. Reorganizarea Ministerului Energiei este dovada că statul poate să strângă cureaua, exact cum o face fiecare român în vremuri grele. Este o chestiune de bun simț și de respect ca, înainte să cerem cetățenilor și companiilor să facă economii, să dăm acest exemplu dinspre sectorul public. </w:t>
      </w:r>
    </w:p>
    <w:p w:rsidR="00000000" w:rsidDel="00000000" w:rsidP="00000000" w:rsidRDefault="00000000" w:rsidRPr="00000000" w14:paraId="00000007">
      <w:pPr>
        <w:spacing w:after="240" w:before="240" w:lineRule="auto"/>
        <w:ind w:left="0" w:right="6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Am redus drastic funcțiile de conducere, cu o treime, am eliminat posturi de execuție și am simplificat structura administrativă. Rezultatul? Un minister mai suplu, mai eficient și mai hotărât să livreze rezultate. Facem economie de peste 10 milioane lei anual și arătăm că performanța în administrație nu înseamnă birocrație, ci responsabilitate. </w:t>
      </w:r>
    </w:p>
    <w:p w:rsidR="00000000" w:rsidDel="00000000" w:rsidP="00000000" w:rsidRDefault="00000000" w:rsidRPr="00000000" w14:paraId="00000008">
      <w:pPr>
        <w:spacing w:after="240" w:before="240" w:lineRule="auto"/>
        <w:ind w:left="0" w:right="6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România are nevoie de o administrație publică orientată către performanță și eficiență. Reorganizarea Ministerului Energiei este un angajament respectat și o dovadă că putem face mai mult cu mai puține resurse, dacă există voință politică și curaj administrativ. Prin aceste măsuri, dovedim că reforma este posibilă și că statul poate deveni mai eficient, fără să afecteze funcționarea sa esențială. Ministerul Energiei va continua să livreze rezultate concrete, în ciuda reducerilor de personal, pentru că ne bazăm pe profesionalismul și implicarea celor care rămân în slujba cetățenilor.</w:t>
      </w:r>
    </w:p>
    <w:p w:rsidR="00000000" w:rsidDel="00000000" w:rsidP="00000000" w:rsidRDefault="00000000" w:rsidRPr="00000000" w14:paraId="00000009">
      <w:pPr>
        <w:spacing w:after="240" w:before="240" w:lineRule="auto"/>
        <w:ind w:left="0" w:right="6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Mai mult, am dat ocazia oamenilor performanți să rămână și să fie recunoscuți pentru munca lor. Un funcționar public care nu își face treaba generează frustrare și demotivare în rândul colegilor săi care vor să performeze. De aceea, sunt convins că vom reuși să facem, ca minister, mai mult bine cu mai puține resurse.</w:t>
      </w:r>
    </w:p>
    <w:p w:rsidR="00000000" w:rsidDel="00000000" w:rsidP="00000000" w:rsidRDefault="00000000" w:rsidRPr="00000000" w14:paraId="0000000A">
      <w:pPr>
        <w:spacing w:after="240" w:before="240" w:lineRule="auto"/>
        <w:ind w:left="0" w:right="6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Menționez și ca Ministerul Energiei era, chiar dinainte de această reorganizare, unul dintre cele mai suple ministere din arcul guvernamental. Le mulțumesc tuturor celor care au contribuit la efortul de reorganizare, deloc simplu în contextul actual, precum și Prim-ministrului interimar Cătălin Predoiu, care a aprobat astăzi în ședința de guvern propunerea noastră de act normativ,” a declarat </w:t>
      </w:r>
      <w:r w:rsidDel="00000000" w:rsidR="00000000" w:rsidRPr="00000000">
        <w:rPr>
          <w:rFonts w:ascii="Arial" w:cs="Arial" w:eastAsia="Arial" w:hAnsi="Arial"/>
          <w:b w:val="1"/>
          <w:sz w:val="24"/>
          <w:szCs w:val="24"/>
          <w:rtl w:val="0"/>
        </w:rPr>
        <w:t xml:space="preserve">Sebastian Burduja, ministrul Energiei.</w:t>
      </w:r>
      <w:r w:rsidDel="00000000" w:rsidR="00000000" w:rsidRPr="00000000">
        <w:rPr>
          <w:rtl w:val="0"/>
        </w:rPr>
      </w:r>
    </w:p>
    <w:p w:rsidR="00000000" w:rsidDel="00000000" w:rsidP="00000000" w:rsidRDefault="00000000" w:rsidRPr="00000000" w14:paraId="0000000B">
      <w:pPr>
        <w:pStyle w:val="Heading3"/>
        <w:keepNext w:val="0"/>
        <w:keepLines w:val="0"/>
        <w:ind w:left="0"/>
        <w:rPr>
          <w:rFonts w:ascii="Arial" w:cs="Arial" w:eastAsia="Arial" w:hAnsi="Arial"/>
          <w:sz w:val="26"/>
          <w:szCs w:val="26"/>
        </w:rPr>
      </w:pPr>
      <w:bookmarkStart w:colFirst="0" w:colLast="0" w:name="_heading=h.100vc579tjq2" w:id="1"/>
      <w:bookmarkEnd w:id="1"/>
      <w:r w:rsidDel="00000000" w:rsidR="00000000" w:rsidRPr="00000000">
        <w:rPr>
          <w:rFonts w:ascii="Arial" w:cs="Arial" w:eastAsia="Arial" w:hAnsi="Arial"/>
          <w:sz w:val="26"/>
          <w:szCs w:val="26"/>
          <w:rtl w:val="0"/>
        </w:rPr>
        <w:t xml:space="preserve">Reduceri semnificative prin reorganizare: cifre și impact concret</w:t>
      </w:r>
    </w:p>
    <w:p w:rsidR="00000000" w:rsidDel="00000000" w:rsidP="00000000" w:rsidRDefault="00000000" w:rsidRPr="00000000" w14:paraId="0000000C">
      <w:pPr>
        <w:spacing w:after="240" w:before="240" w:lineRule="auto"/>
        <w:ind w:left="0"/>
        <w:rPr>
          <w:rFonts w:ascii="Arial" w:cs="Arial" w:eastAsia="Arial" w:hAnsi="Arial"/>
          <w:sz w:val="24"/>
          <w:szCs w:val="24"/>
        </w:rPr>
      </w:pPr>
      <w:r w:rsidDel="00000000" w:rsidR="00000000" w:rsidRPr="00000000">
        <w:rPr>
          <w:rFonts w:ascii="Arial" w:cs="Arial" w:eastAsia="Arial" w:hAnsi="Arial"/>
          <w:sz w:val="24"/>
          <w:szCs w:val="24"/>
          <w:rtl w:val="0"/>
        </w:rPr>
        <w:t xml:space="preserve">În urma reorganizării, din totalul actual de </w:t>
      </w:r>
      <w:r w:rsidDel="00000000" w:rsidR="00000000" w:rsidRPr="00000000">
        <w:rPr>
          <w:rFonts w:ascii="Arial" w:cs="Arial" w:eastAsia="Arial" w:hAnsi="Arial"/>
          <w:b w:val="1"/>
          <w:sz w:val="24"/>
          <w:szCs w:val="24"/>
          <w:rtl w:val="0"/>
        </w:rPr>
        <w:t xml:space="preserve">393 de posturi</w:t>
      </w:r>
      <w:r w:rsidDel="00000000" w:rsidR="00000000" w:rsidRPr="00000000">
        <w:rPr>
          <w:rFonts w:ascii="Arial" w:cs="Arial" w:eastAsia="Arial" w:hAnsi="Arial"/>
          <w:sz w:val="24"/>
          <w:szCs w:val="24"/>
          <w:rtl w:val="0"/>
        </w:rPr>
        <w:t xml:space="preserve">, Ministerul Energiei va desființa </w:t>
      </w:r>
      <w:r w:rsidDel="00000000" w:rsidR="00000000" w:rsidRPr="00000000">
        <w:rPr>
          <w:rFonts w:ascii="Arial" w:cs="Arial" w:eastAsia="Arial" w:hAnsi="Arial"/>
          <w:b w:val="1"/>
          <w:sz w:val="24"/>
          <w:szCs w:val="24"/>
          <w:rtl w:val="0"/>
        </w:rPr>
        <w:t xml:space="preserve">91 de poziții</w:t>
      </w:r>
      <w:r w:rsidDel="00000000" w:rsidR="00000000" w:rsidRPr="00000000">
        <w:rPr>
          <w:rFonts w:ascii="Arial" w:cs="Arial" w:eastAsia="Arial" w:hAnsi="Arial"/>
          <w:sz w:val="24"/>
          <w:szCs w:val="24"/>
          <w:rtl w:val="0"/>
        </w:rPr>
        <w:t xml:space="preserve">, adică o reducere de </w:t>
      </w:r>
      <w:r w:rsidDel="00000000" w:rsidR="00000000" w:rsidRPr="00000000">
        <w:rPr>
          <w:rFonts w:ascii="Arial" w:cs="Arial" w:eastAsia="Arial" w:hAnsi="Arial"/>
          <w:b w:val="1"/>
          <w:sz w:val="24"/>
          <w:szCs w:val="24"/>
          <w:rtl w:val="0"/>
        </w:rPr>
        <w:t xml:space="preserve">23%</w:t>
      </w:r>
      <w:r w:rsidDel="00000000" w:rsidR="00000000" w:rsidRPr="00000000">
        <w:rPr>
          <w:rFonts w:ascii="Arial" w:cs="Arial" w:eastAsia="Arial" w:hAnsi="Arial"/>
          <w:sz w:val="24"/>
          <w:szCs w:val="24"/>
          <w:rtl w:val="0"/>
        </w:rPr>
        <w:t xml:space="preserve"> din personal. Aceasta include:</w:t>
      </w:r>
    </w:p>
    <w:p w:rsidR="00000000" w:rsidDel="00000000" w:rsidP="00000000" w:rsidRDefault="00000000" w:rsidRPr="00000000" w14:paraId="0000000D">
      <w:pPr>
        <w:numPr>
          <w:ilvl w:val="0"/>
          <w:numId w:val="1"/>
        </w:numPr>
        <w:spacing w:after="0" w:afterAutospacing="0" w:before="240" w:lineRule="auto"/>
        <w:ind w:left="720" w:hanging="36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1 post vacant de demnitar</w:t>
      </w:r>
      <w:r w:rsidDel="00000000" w:rsidR="00000000" w:rsidRPr="00000000">
        <w:rPr>
          <w:rFonts w:ascii="Arial" w:cs="Arial" w:eastAsia="Arial" w:hAnsi="Arial"/>
          <w:sz w:val="24"/>
          <w:szCs w:val="24"/>
          <w:rtl w:val="0"/>
        </w:rPr>
        <w:t xml:space="preserve"> (secretar de stat)</w:t>
      </w:r>
    </w:p>
    <w:p w:rsidR="00000000" w:rsidDel="00000000" w:rsidP="00000000" w:rsidRDefault="00000000" w:rsidRPr="00000000" w14:paraId="0000000E">
      <w:pPr>
        <w:numPr>
          <w:ilvl w:val="0"/>
          <w:numId w:val="1"/>
        </w:numPr>
        <w:spacing w:after="0" w:afterAutospacing="0" w:before="0" w:beforeAutospacing="0" w:lineRule="auto"/>
        <w:ind w:left="720" w:hanging="36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2 posturi vacante</w:t>
      </w:r>
      <w:r w:rsidDel="00000000" w:rsidR="00000000" w:rsidRPr="00000000">
        <w:rPr>
          <w:rFonts w:ascii="Arial" w:cs="Arial" w:eastAsia="Arial" w:hAnsi="Arial"/>
          <w:sz w:val="24"/>
          <w:szCs w:val="24"/>
          <w:rtl w:val="0"/>
        </w:rPr>
        <w:t xml:space="preserve"> aferente cabinetului acestuia</w:t>
      </w:r>
    </w:p>
    <w:p w:rsidR="00000000" w:rsidDel="00000000" w:rsidP="00000000" w:rsidRDefault="00000000" w:rsidRPr="00000000" w14:paraId="0000000F">
      <w:pPr>
        <w:numPr>
          <w:ilvl w:val="0"/>
          <w:numId w:val="1"/>
        </w:numPr>
        <w:spacing w:after="0" w:afterAutospacing="0" w:before="0" w:beforeAutospacing="0" w:lineRule="auto"/>
        <w:ind w:left="720" w:hanging="36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72 de posturi vacante</w:t>
      </w:r>
      <w:r w:rsidDel="00000000" w:rsidR="00000000" w:rsidRPr="00000000">
        <w:rPr>
          <w:rFonts w:ascii="Arial" w:cs="Arial" w:eastAsia="Arial" w:hAnsi="Arial"/>
          <w:sz w:val="24"/>
          <w:szCs w:val="24"/>
          <w:rtl w:val="0"/>
        </w:rPr>
        <w:t xml:space="preserve">, dintre care:</w:t>
      </w:r>
    </w:p>
    <w:p w:rsidR="00000000" w:rsidDel="00000000" w:rsidP="00000000" w:rsidRDefault="00000000" w:rsidRPr="00000000" w14:paraId="00000010">
      <w:pPr>
        <w:numPr>
          <w:ilvl w:val="1"/>
          <w:numId w:val="1"/>
        </w:numPr>
        <w:spacing w:after="0" w:afterAutospacing="0" w:before="0" w:beforeAutospacing="0"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1 post de </w:t>
      </w:r>
      <w:r w:rsidDel="00000000" w:rsidR="00000000" w:rsidRPr="00000000">
        <w:rPr>
          <w:rFonts w:ascii="Arial" w:cs="Arial" w:eastAsia="Arial" w:hAnsi="Arial"/>
          <w:b w:val="1"/>
          <w:sz w:val="24"/>
          <w:szCs w:val="24"/>
          <w:rtl w:val="0"/>
        </w:rPr>
        <w:t xml:space="preserve">înalt funcționar public</w:t>
      </w:r>
      <w:r w:rsidDel="00000000" w:rsidR="00000000" w:rsidRPr="00000000">
        <w:rPr>
          <w:rFonts w:ascii="Arial" w:cs="Arial" w:eastAsia="Arial" w:hAnsi="Arial"/>
          <w:sz w:val="24"/>
          <w:szCs w:val="24"/>
          <w:rtl w:val="0"/>
        </w:rPr>
        <w:t xml:space="preserve"> (secretar general adjunct)</w:t>
      </w:r>
    </w:p>
    <w:p w:rsidR="00000000" w:rsidDel="00000000" w:rsidP="00000000" w:rsidRDefault="00000000" w:rsidRPr="00000000" w14:paraId="00000011">
      <w:pPr>
        <w:numPr>
          <w:ilvl w:val="1"/>
          <w:numId w:val="1"/>
        </w:numPr>
        <w:spacing w:after="0" w:afterAutospacing="0" w:before="0" w:beforeAutospacing="0"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6 posturi de </w:t>
      </w:r>
      <w:r w:rsidDel="00000000" w:rsidR="00000000" w:rsidRPr="00000000">
        <w:rPr>
          <w:rFonts w:ascii="Arial" w:cs="Arial" w:eastAsia="Arial" w:hAnsi="Arial"/>
          <w:b w:val="1"/>
          <w:sz w:val="24"/>
          <w:szCs w:val="24"/>
          <w:rtl w:val="0"/>
        </w:rPr>
        <w:t xml:space="preserve">funcții publice de conducere</w:t>
      </w:r>
    </w:p>
    <w:p w:rsidR="00000000" w:rsidDel="00000000" w:rsidP="00000000" w:rsidRDefault="00000000" w:rsidRPr="00000000" w14:paraId="00000012">
      <w:pPr>
        <w:numPr>
          <w:ilvl w:val="1"/>
          <w:numId w:val="1"/>
        </w:numPr>
        <w:spacing w:after="0" w:afterAutospacing="0" w:before="0" w:beforeAutospacing="0"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63 posturi de </w:t>
      </w:r>
      <w:r w:rsidDel="00000000" w:rsidR="00000000" w:rsidRPr="00000000">
        <w:rPr>
          <w:rFonts w:ascii="Arial" w:cs="Arial" w:eastAsia="Arial" w:hAnsi="Arial"/>
          <w:b w:val="1"/>
          <w:sz w:val="24"/>
          <w:szCs w:val="24"/>
          <w:rtl w:val="0"/>
        </w:rPr>
        <w:t xml:space="preserve">execuție</w:t>
      </w:r>
      <w:r w:rsidDel="00000000" w:rsidR="00000000" w:rsidRPr="00000000">
        <w:rPr>
          <w:rFonts w:ascii="Arial" w:cs="Arial" w:eastAsia="Arial" w:hAnsi="Arial"/>
          <w:sz w:val="24"/>
          <w:szCs w:val="24"/>
          <w:rtl w:val="0"/>
        </w:rPr>
        <w:t xml:space="preserve"> (funcții publice)</w:t>
      </w:r>
    </w:p>
    <w:p w:rsidR="00000000" w:rsidDel="00000000" w:rsidP="00000000" w:rsidRDefault="00000000" w:rsidRPr="00000000" w14:paraId="00000013">
      <w:pPr>
        <w:numPr>
          <w:ilvl w:val="1"/>
          <w:numId w:val="1"/>
        </w:numPr>
        <w:spacing w:after="0" w:afterAutospacing="0" w:before="0" w:beforeAutospacing="0"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2 posturi de </w:t>
      </w:r>
      <w:r w:rsidDel="00000000" w:rsidR="00000000" w:rsidRPr="00000000">
        <w:rPr>
          <w:rFonts w:ascii="Arial" w:cs="Arial" w:eastAsia="Arial" w:hAnsi="Arial"/>
          <w:b w:val="1"/>
          <w:sz w:val="24"/>
          <w:szCs w:val="24"/>
          <w:rtl w:val="0"/>
        </w:rPr>
        <w:t xml:space="preserve">personal contractual de execuție</w:t>
        <w:br w:type="textWrapping"/>
      </w:r>
    </w:p>
    <w:p w:rsidR="00000000" w:rsidDel="00000000" w:rsidP="00000000" w:rsidRDefault="00000000" w:rsidRPr="00000000" w14:paraId="00000014">
      <w:pPr>
        <w:numPr>
          <w:ilvl w:val="0"/>
          <w:numId w:val="1"/>
        </w:numPr>
        <w:spacing w:after="0" w:afterAutospacing="0" w:before="0" w:beforeAutospacing="0" w:lineRule="auto"/>
        <w:ind w:left="720" w:hanging="36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16 posturi ocupate</w:t>
      </w:r>
      <w:r w:rsidDel="00000000" w:rsidR="00000000" w:rsidRPr="00000000">
        <w:rPr>
          <w:rFonts w:ascii="Arial" w:cs="Arial" w:eastAsia="Arial" w:hAnsi="Arial"/>
          <w:sz w:val="24"/>
          <w:szCs w:val="24"/>
          <w:rtl w:val="0"/>
        </w:rPr>
        <w:t xml:space="preserve">, dintre care:</w:t>
      </w:r>
    </w:p>
    <w:p w:rsidR="00000000" w:rsidDel="00000000" w:rsidP="00000000" w:rsidRDefault="00000000" w:rsidRPr="00000000" w14:paraId="00000015">
      <w:pPr>
        <w:numPr>
          <w:ilvl w:val="1"/>
          <w:numId w:val="1"/>
        </w:numPr>
        <w:spacing w:after="0" w:afterAutospacing="0" w:before="0" w:beforeAutospacing="0"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9 funcții publice de execuție</w:t>
      </w:r>
    </w:p>
    <w:p w:rsidR="00000000" w:rsidDel="00000000" w:rsidP="00000000" w:rsidRDefault="00000000" w:rsidRPr="00000000" w14:paraId="00000016">
      <w:pPr>
        <w:numPr>
          <w:ilvl w:val="1"/>
          <w:numId w:val="1"/>
        </w:numPr>
        <w:spacing w:after="240" w:before="0" w:beforeAutospacing="0" w:lineRule="auto"/>
        <w:ind w:left="144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7 posturi de personal contractual</w:t>
      </w:r>
    </w:p>
    <w:p w:rsidR="00000000" w:rsidDel="00000000" w:rsidP="00000000" w:rsidRDefault="00000000" w:rsidRPr="00000000" w14:paraId="00000017">
      <w:pPr>
        <w:spacing w:after="240" w:before="240" w:lineRule="auto"/>
        <w:ind w:left="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 la anunțul reorganizării ministerului energiei în luna ianuarie a.c., un număr de alte 24 de persoane au plecat voluntar din cadrul instituției, iar posturile rămase vacante în consecință sunt acum desființate. </w:t>
      </w:r>
    </w:p>
    <w:p w:rsidR="00000000" w:rsidDel="00000000" w:rsidP="00000000" w:rsidRDefault="00000000" w:rsidRPr="00000000" w14:paraId="00000018">
      <w:pPr>
        <w:spacing w:after="240" w:before="240" w:lineRule="auto"/>
        <w:ind w:left="0"/>
        <w:rPr>
          <w:rFonts w:ascii="Arial" w:cs="Arial" w:eastAsia="Arial" w:hAnsi="Arial"/>
          <w:sz w:val="26"/>
          <w:szCs w:val="26"/>
        </w:rPr>
      </w:pPr>
      <w:r w:rsidDel="00000000" w:rsidR="00000000" w:rsidRPr="00000000">
        <w:rPr>
          <w:rFonts w:ascii="Arial" w:cs="Arial" w:eastAsia="Arial" w:hAnsi="Arial"/>
          <w:sz w:val="24"/>
          <w:szCs w:val="24"/>
          <w:rtl w:val="0"/>
        </w:rPr>
        <w:t xml:space="preserve">Reducerea funcțiilor de conducere este de </w:t>
      </w:r>
      <w:r w:rsidDel="00000000" w:rsidR="00000000" w:rsidRPr="00000000">
        <w:rPr>
          <w:rFonts w:ascii="Arial" w:cs="Arial" w:eastAsia="Arial" w:hAnsi="Arial"/>
          <w:b w:val="1"/>
          <w:sz w:val="24"/>
          <w:szCs w:val="24"/>
          <w:rtl w:val="0"/>
        </w:rPr>
        <w:t xml:space="preserve">35%</w:t>
      </w:r>
      <w:r w:rsidDel="00000000" w:rsidR="00000000" w:rsidRPr="00000000">
        <w:rPr>
          <w:rFonts w:ascii="Arial" w:cs="Arial" w:eastAsia="Arial" w:hAnsi="Arial"/>
          <w:sz w:val="24"/>
          <w:szCs w:val="24"/>
          <w:rtl w:val="0"/>
        </w:rPr>
        <w:t xml:space="preserve">, iar cheltuielile salariale ale instituției vor scădea cu </w:t>
      </w:r>
      <w:r w:rsidDel="00000000" w:rsidR="00000000" w:rsidRPr="00000000">
        <w:rPr>
          <w:rFonts w:ascii="Arial" w:cs="Arial" w:eastAsia="Arial" w:hAnsi="Arial"/>
          <w:b w:val="1"/>
          <w:sz w:val="24"/>
          <w:szCs w:val="24"/>
          <w:rtl w:val="0"/>
        </w:rPr>
        <w:t xml:space="preserve">25%</w:t>
      </w:r>
      <w:r w:rsidDel="00000000" w:rsidR="00000000" w:rsidRPr="00000000">
        <w:rPr>
          <w:rFonts w:ascii="Arial" w:cs="Arial" w:eastAsia="Arial" w:hAnsi="Arial"/>
          <w:sz w:val="24"/>
          <w:szCs w:val="24"/>
          <w:rtl w:val="0"/>
        </w:rPr>
        <w:t xml:space="preserve"> – ceea ce înseamnă </w:t>
      </w:r>
      <w:r w:rsidDel="00000000" w:rsidR="00000000" w:rsidRPr="00000000">
        <w:rPr>
          <w:rFonts w:ascii="Arial" w:cs="Arial" w:eastAsia="Arial" w:hAnsi="Arial"/>
          <w:b w:val="1"/>
          <w:sz w:val="24"/>
          <w:szCs w:val="24"/>
          <w:rtl w:val="0"/>
        </w:rPr>
        <w:t xml:space="preserve">economii de peste 10 milioane de lei anual</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9">
      <w:pPr>
        <w:spacing w:after="240" w:before="240" w:lineRule="auto"/>
        <w:ind w:left="0"/>
        <w:rPr>
          <w:rFonts w:ascii="Arial" w:cs="Arial" w:eastAsia="Arial" w:hAnsi="Arial"/>
          <w:sz w:val="24"/>
          <w:szCs w:val="24"/>
        </w:rPr>
      </w:pPr>
      <w:r w:rsidDel="00000000" w:rsidR="00000000" w:rsidRPr="00000000">
        <w:rPr>
          <w:rFonts w:ascii="Arial" w:cs="Arial" w:eastAsia="Arial" w:hAnsi="Arial"/>
          <w:sz w:val="24"/>
          <w:szCs w:val="24"/>
          <w:rtl w:val="0"/>
        </w:rPr>
        <w:t xml:space="preserve">Reorganizarea nu vizează doar reducerea de posturi, ci și </w:t>
      </w:r>
      <w:r w:rsidDel="00000000" w:rsidR="00000000" w:rsidRPr="00000000">
        <w:rPr>
          <w:rFonts w:ascii="Arial" w:cs="Arial" w:eastAsia="Arial" w:hAnsi="Arial"/>
          <w:b w:val="1"/>
          <w:sz w:val="24"/>
          <w:szCs w:val="24"/>
          <w:rtl w:val="0"/>
        </w:rPr>
        <w:t xml:space="preserve">optimizarea activității interne</w:t>
      </w:r>
      <w:r w:rsidDel="00000000" w:rsidR="00000000" w:rsidRPr="00000000">
        <w:rPr>
          <w:rFonts w:ascii="Arial" w:cs="Arial" w:eastAsia="Arial" w:hAnsi="Arial"/>
          <w:sz w:val="24"/>
          <w:szCs w:val="24"/>
          <w:rtl w:val="0"/>
        </w:rPr>
        <w:t xml:space="preserve">. Structurile administrative redundante au fost eliminate, iar procesele de lucru au fost revizuite pentru a crește eficiența și transparența.</w:t>
      </w:r>
    </w:p>
    <w:p w:rsidR="00000000" w:rsidDel="00000000" w:rsidP="00000000" w:rsidRDefault="00000000" w:rsidRPr="00000000" w14:paraId="0000001A">
      <w:pPr>
        <w:spacing w:after="240" w:before="240" w:lineRule="auto"/>
        <w:ind w:left="0"/>
        <w:rPr>
          <w:rFonts w:ascii="Arial" w:cs="Arial" w:eastAsia="Arial" w:hAnsi="Arial"/>
          <w:sz w:val="24"/>
          <w:szCs w:val="24"/>
        </w:rPr>
      </w:pPr>
      <w:r w:rsidDel="00000000" w:rsidR="00000000" w:rsidRPr="00000000">
        <w:rPr>
          <w:rFonts w:ascii="Arial" w:cs="Arial" w:eastAsia="Arial" w:hAnsi="Arial"/>
          <w:sz w:val="24"/>
          <w:szCs w:val="24"/>
          <w:rtl w:val="0"/>
        </w:rPr>
        <w:t xml:space="preserve">Această acțiune este un </w:t>
      </w:r>
      <w:r w:rsidDel="00000000" w:rsidR="00000000" w:rsidRPr="00000000">
        <w:rPr>
          <w:rFonts w:ascii="Arial" w:cs="Arial" w:eastAsia="Arial" w:hAnsi="Arial"/>
          <w:b w:val="1"/>
          <w:sz w:val="24"/>
          <w:szCs w:val="24"/>
          <w:rtl w:val="0"/>
        </w:rPr>
        <w:t xml:space="preserve">exercițiu de solidaritate reală</w:t>
      </w:r>
      <w:r w:rsidDel="00000000" w:rsidR="00000000" w:rsidRPr="00000000">
        <w:rPr>
          <w:rFonts w:ascii="Arial" w:cs="Arial" w:eastAsia="Arial" w:hAnsi="Arial"/>
          <w:sz w:val="24"/>
          <w:szCs w:val="24"/>
          <w:rtl w:val="0"/>
        </w:rPr>
        <w:t xml:space="preserve"> cu cetățenii și mediul privat, care resimt deja efectele presiunilor economice. Ministerul Energiei demonstrează că reforma profundă a aparatului de stat este posibilă și necesară.</w:t>
      </w:r>
    </w:p>
    <w:p w:rsidR="00000000" w:rsidDel="00000000" w:rsidP="00000000" w:rsidRDefault="00000000" w:rsidRPr="00000000" w14:paraId="0000001B">
      <w:pPr>
        <w:spacing w:after="240" w:befor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240" w:befor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ind w:left="6939"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Serviciul Comunicare</w:t>
      </w:r>
    </w:p>
    <w:sectPr>
      <w:headerReference r:id="rId7" w:type="default"/>
      <w:headerReference r:id="rId8" w:type="first"/>
      <w:footerReference r:id="rId9" w:type="default"/>
      <w:footerReference r:id="rId10" w:type="first"/>
      <w:pgSz w:h="16838" w:w="11906" w:orient="portrait"/>
      <w:pgMar w:bottom="1440" w:top="1350" w:left="1530" w:right="926" w:header="708" w:footer="52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Arial"/>
  <w:font w:name="Calibri"/>
  <w:font w:name="Trajan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Adresa: Str. Academiei nr. 39-41, Sector 1, București,</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cod postal 010013</w:t>
      <w:tab/>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Tel.: 0374.496.825</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E-mail: </w:t>
    </w:r>
    <w:hyperlink r:id="rId1">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comunicare@energie.gov.ro</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birou.presa@energie.gov.ro</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hyperlink r:id="rId3">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https://energie.gov.ro/</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bookmarkStart w:colFirst="0" w:colLast="0" w:name="_heading=h.gjdgxs" w:id="2"/>
    <w:bookmarkEnd w:id="2"/>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Adresa: Str. Academiei nr. 39-41, Sector 1, București,</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cod poștal 010013</w:t>
      <w:tab/>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Tel.: 0374.496.825</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E-mail: </w:t>
    </w:r>
    <w:hyperlink r:id="rId1">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comunicare@energie.gov.ro</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birou.presa@energie.gov.ro</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hyperlink r:id="rId3">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https://energie.gov.ro/</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tabs>
        <w:tab w:val="center" w:leader="none" w:pos="4680"/>
        <w:tab w:val="right" w:leader="none" w:pos="9360"/>
      </w:tabs>
      <w:spacing w:after="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rajan Pro" w:cs="Trajan Pro" w:eastAsia="Trajan Pro" w:hAnsi="Trajan Pro"/>
        <w:smallCaps w:val="1"/>
        <w:color w:val="002060"/>
        <w:sz w:val="24"/>
        <w:szCs w:val="24"/>
      </w:rPr>
      <w:drawing>
        <wp:inline distB="0" distT="0" distL="0" distR="0">
          <wp:extent cx="2621279" cy="899160"/>
          <wp:effectExtent b="0" l="0" r="0" t="0"/>
          <wp:docPr id="184507099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1279" cy="89916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tabs>
        <w:tab w:val="center" w:leader="none" w:pos="4680"/>
        <w:tab w:val="right" w:leader="none" w:pos="9360"/>
      </w:tabs>
      <w:spacing w:after="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rajan Pro" w:cs="Trajan Pro" w:eastAsia="Trajan Pro" w:hAnsi="Trajan Pro"/>
        <w:smallCaps w:val="1"/>
        <w:color w:val="002060"/>
        <w:sz w:val="24"/>
        <w:szCs w:val="24"/>
      </w:rPr>
      <w:drawing>
        <wp:inline distB="0" distT="0" distL="0" distR="0">
          <wp:extent cx="2621279" cy="899160"/>
          <wp:effectExtent b="0" l="0" r="0" t="0"/>
          <wp:docPr id="184507099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1279" cy="8991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n-US"/>
      </w:rPr>
    </w:rPrDefault>
    <w:pPrDefault>
      <w:pPr>
        <w:spacing w:after="120" w:line="276" w:lineRule="auto"/>
        <w:ind w:left="170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D0244"/>
    <w:pPr>
      <w:spacing w:after="120"/>
      <w:ind w:left="1701"/>
      <w:jc w:val="both"/>
    </w:pPr>
    <w:rPr>
      <w:rFonts w:ascii="Trebuchet MS" w:cs="Times New Roman" w:eastAsia="MS Mincho" w:hAnsi="Trebuchet MS"/>
      <w:lang w:val="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A6AD1"/>
    <w:pPr>
      <w:tabs>
        <w:tab w:val="center" w:pos="4513"/>
        <w:tab w:val="right" w:pos="9026"/>
      </w:tabs>
      <w:spacing w:after="0" w:line="240" w:lineRule="auto"/>
      <w:ind w:left="0"/>
      <w:jc w:val="left"/>
    </w:pPr>
    <w:rPr>
      <w:rFonts w:asciiTheme="minorHAnsi" w:cstheme="minorBidi" w:eastAsiaTheme="minorHAnsi" w:hAnsiTheme="minorHAnsi"/>
      <w:lang w:val="ro-RO"/>
    </w:rPr>
  </w:style>
  <w:style w:type="character" w:styleId="HeaderChar" w:customStyle="1">
    <w:name w:val="Header Char"/>
    <w:basedOn w:val="DefaultParagraphFont"/>
    <w:link w:val="Header"/>
    <w:uiPriority w:val="99"/>
    <w:rsid w:val="00AA6AD1"/>
  </w:style>
  <w:style w:type="paragraph" w:styleId="Footer">
    <w:name w:val="footer"/>
    <w:basedOn w:val="Normal"/>
    <w:link w:val="FooterChar"/>
    <w:uiPriority w:val="99"/>
    <w:unhideWhenUsed w:val="1"/>
    <w:rsid w:val="00AA6AD1"/>
    <w:pPr>
      <w:tabs>
        <w:tab w:val="center" w:pos="4513"/>
        <w:tab w:val="right" w:pos="9026"/>
      </w:tabs>
      <w:spacing w:after="0" w:line="240" w:lineRule="auto"/>
      <w:ind w:left="0"/>
      <w:jc w:val="left"/>
    </w:pPr>
    <w:rPr>
      <w:rFonts w:asciiTheme="minorHAnsi" w:cstheme="minorBidi" w:eastAsiaTheme="minorHAnsi" w:hAnsiTheme="minorHAnsi"/>
      <w:lang w:val="ro-RO"/>
    </w:rPr>
  </w:style>
  <w:style w:type="character" w:styleId="FooterChar" w:customStyle="1">
    <w:name w:val="Footer Char"/>
    <w:basedOn w:val="DefaultParagraphFont"/>
    <w:link w:val="Footer"/>
    <w:uiPriority w:val="99"/>
    <w:rsid w:val="00AA6AD1"/>
  </w:style>
  <w:style w:type="paragraph" w:styleId="BalloonText">
    <w:name w:val="Balloon Text"/>
    <w:basedOn w:val="Normal"/>
    <w:link w:val="BalloonTextChar"/>
    <w:uiPriority w:val="99"/>
    <w:semiHidden w:val="1"/>
    <w:unhideWhenUsed w:val="1"/>
    <w:rsid w:val="00AA6AD1"/>
    <w:pPr>
      <w:spacing w:after="0" w:line="240" w:lineRule="auto"/>
      <w:ind w:left="0"/>
      <w:jc w:val="left"/>
    </w:pPr>
    <w:rPr>
      <w:rFonts w:ascii="Tahoma" w:cs="Tahoma" w:hAnsi="Tahoma" w:eastAsiaTheme="minorHAnsi"/>
      <w:sz w:val="16"/>
      <w:szCs w:val="16"/>
      <w:lang w:val="ro-RO"/>
    </w:rPr>
  </w:style>
  <w:style w:type="character" w:styleId="BalloonTextChar" w:customStyle="1">
    <w:name w:val="Balloon Text Char"/>
    <w:basedOn w:val="DefaultParagraphFont"/>
    <w:link w:val="BalloonText"/>
    <w:uiPriority w:val="99"/>
    <w:semiHidden w:val="1"/>
    <w:rsid w:val="00AA6AD1"/>
    <w:rPr>
      <w:rFonts w:ascii="Tahoma" w:cs="Tahoma" w:hAnsi="Tahoma"/>
      <w:sz w:val="16"/>
      <w:szCs w:val="16"/>
    </w:rPr>
  </w:style>
  <w:style w:type="character" w:styleId="Hyperlink">
    <w:name w:val="Hyperlink"/>
    <w:uiPriority w:val="99"/>
    <w:unhideWhenUsed w:val="1"/>
    <w:rsid w:val="00AA6AD1"/>
    <w:rPr>
      <w:color w:val="0563c1"/>
      <w:u w:val="single"/>
    </w:rPr>
  </w:style>
  <w:style w:type="paragraph" w:styleId="ListParagraph">
    <w:name w:val="List Paragraph"/>
    <w:basedOn w:val="Normal"/>
    <w:uiPriority w:val="34"/>
    <w:qFormat w:val="1"/>
    <w:rsid w:val="00B67FED"/>
    <w:pPr>
      <w:ind w:left="720"/>
      <w:contextualSpacing w:val="1"/>
    </w:pPr>
  </w:style>
  <w:style w:type="character" w:styleId="Strong">
    <w:name w:val="Strong"/>
    <w:uiPriority w:val="22"/>
    <w:qFormat w:val="1"/>
    <w:rsid w:val="006B236F"/>
    <w:rPr>
      <w:b w:val="1"/>
      <w:bCs w:val="1"/>
    </w:rPr>
  </w:style>
  <w:style w:type="character" w:styleId="UnresolvedMention">
    <w:name w:val="Unresolved Mention"/>
    <w:basedOn w:val="DefaultParagraphFont"/>
    <w:uiPriority w:val="99"/>
    <w:semiHidden w:val="1"/>
    <w:unhideWhenUsed w:val="1"/>
    <w:rsid w:val="006B236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omunicare@energie.gov.ro" TargetMode="External"/><Relationship Id="rId2" Type="http://schemas.openxmlformats.org/officeDocument/2006/relationships/hyperlink" Target="mailto:birou.presa@energie.gov.ro" TargetMode="External"/><Relationship Id="rId3" Type="http://schemas.openxmlformats.org/officeDocument/2006/relationships/hyperlink" Target="https://energie.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re@energie.gov.ro" TargetMode="External"/><Relationship Id="rId2" Type="http://schemas.openxmlformats.org/officeDocument/2006/relationships/hyperlink" Target="mailto:birou.presa@energie.gov.ro" TargetMode="External"/><Relationship Id="rId3" Type="http://schemas.openxmlformats.org/officeDocument/2006/relationships/hyperlink" Target="https://energie.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nd/XhKVgN5zXEQ7dWRkXhNqUg==">CgMxLjAyDmgubnl1Yjkzbnc0M3cyMg5oLjEwMHZjNTc5dGpxMjIIaC5namRneHM4AHIhMXowZmRyeWhITmdEY2hMUUg0SUlkRk9acVExQzlZZlZk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2025-03-06T08:43:00Z</dcterms:created>
  <dc:creator>Rodica Balta</dc:creator>
</cp:coreProperties>
</file>