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firstLine="0"/>
        <w:jc w:val="right"/>
        <w:rPr>
          <w:sz w:val="24"/>
          <w:szCs w:val="24"/>
        </w:rPr>
      </w:pPr>
      <w:r w:rsidDel="00000000" w:rsidR="00000000" w:rsidRPr="00000000">
        <w:rPr>
          <w:sz w:val="24"/>
          <w:szCs w:val="24"/>
          <w:rtl w:val="0"/>
        </w:rPr>
        <w:t xml:space="preserve">25</w:t>
      </w:r>
      <w:r w:rsidDel="00000000" w:rsidR="00000000" w:rsidRPr="00000000">
        <w:rPr>
          <w:sz w:val="24"/>
          <w:szCs w:val="24"/>
          <w:rtl w:val="0"/>
        </w:rPr>
        <w:t xml:space="preserve"> martie 2025</w:t>
      </w:r>
    </w:p>
    <w:p w:rsidR="00000000" w:rsidDel="00000000" w:rsidP="00000000" w:rsidRDefault="00000000" w:rsidRPr="00000000" w14:paraId="00000002">
      <w:pPr>
        <w:ind w:left="0" w:firstLine="0"/>
        <w:jc w:val="left"/>
        <w:rPr>
          <w:b w:val="1"/>
          <w:sz w:val="24"/>
          <w:szCs w:val="24"/>
        </w:rPr>
      </w:pPr>
      <w:r w:rsidDel="00000000" w:rsidR="00000000" w:rsidRPr="00000000">
        <w:rPr>
          <w:b w:val="1"/>
          <w:sz w:val="24"/>
          <w:szCs w:val="24"/>
          <w:rtl w:val="0"/>
        </w:rPr>
        <w:t xml:space="preserve">Comunicat de presă</w:t>
      </w:r>
    </w:p>
    <w:p w:rsidR="00000000" w:rsidDel="00000000" w:rsidP="00000000" w:rsidRDefault="00000000" w:rsidRPr="00000000" w14:paraId="00000003">
      <w:pPr>
        <w:pStyle w:val="Heading4"/>
        <w:keepNext w:val="0"/>
        <w:keepLines w:val="0"/>
        <w:ind w:left="0"/>
        <w:rPr>
          <w:sz w:val="22"/>
          <w:szCs w:val="22"/>
        </w:rPr>
      </w:pPr>
      <w:bookmarkStart w:colFirst="0" w:colLast="0" w:name="_heading=h.z7txllubue72" w:id="0"/>
      <w:bookmarkEnd w:id="0"/>
      <w:r w:rsidDel="00000000" w:rsidR="00000000" w:rsidRPr="00000000">
        <w:rPr>
          <w:sz w:val="22"/>
          <w:szCs w:val="22"/>
          <w:rtl w:val="0"/>
        </w:rPr>
        <w:t xml:space="preserve">Ministrul Energiei, Sebastian Burduja: România face un pas decisiv spre independența energetică – Romgaz și OMV Petrom au început forajul în perimetrul Neptun Deep, cel mai mare proiect offshore de gaze din Marea Neagră</w:t>
      </w:r>
    </w:p>
    <w:p w:rsidR="00000000" w:rsidDel="00000000" w:rsidP="00000000" w:rsidRDefault="00000000" w:rsidRPr="00000000" w14:paraId="00000004">
      <w:pPr>
        <w:spacing w:after="240" w:before="240" w:lineRule="auto"/>
        <w:ind w:left="0"/>
        <w:rPr>
          <w:sz w:val="26"/>
          <w:szCs w:val="26"/>
        </w:rPr>
      </w:pPr>
      <w:r w:rsidDel="00000000" w:rsidR="00000000" w:rsidRPr="00000000">
        <w:rPr>
          <w:sz w:val="24"/>
          <w:szCs w:val="24"/>
          <w:rtl w:val="0"/>
        </w:rPr>
        <w:t xml:space="preserve">România marchează un moment istoric în sectorul energetic. Duminică, la ora 13:00, a început forajul primei sonde din cele zece planificate în perimetrul Neptun Deep, cel mai mare proiect de exploatare offshore a gazelor naturale din Marea Neagră. Acest pas esențial aduce țara noastră mai aproape de obiectivul strategic de consolidare a independenței energetice și de afirmare a rolului său central în securitatea energetică a regiunii.</w:t>
      </w:r>
      <w:r w:rsidDel="00000000" w:rsidR="00000000" w:rsidRPr="00000000">
        <w:rPr>
          <w:rtl w:val="0"/>
        </w:rPr>
      </w:r>
    </w:p>
    <w:p w:rsidR="00000000" w:rsidDel="00000000" w:rsidP="00000000" w:rsidRDefault="00000000" w:rsidRPr="00000000" w14:paraId="00000005">
      <w:pPr>
        <w:spacing w:after="240" w:before="240" w:lineRule="auto"/>
        <w:ind w:left="0"/>
        <w:rPr>
          <w:sz w:val="24"/>
          <w:szCs w:val="24"/>
        </w:rPr>
      </w:pPr>
      <w:r w:rsidDel="00000000" w:rsidR="00000000" w:rsidRPr="00000000">
        <w:rPr>
          <w:sz w:val="24"/>
          <w:szCs w:val="24"/>
          <w:rtl w:val="0"/>
        </w:rPr>
        <w:t xml:space="preserve">Situat la peste 160 de kilometri în largul Mării Negre, perimetrul Neptun Deep deține rezerve estimate la peste 100 de miliarde de metri cubi de gaze naturale. Dezvoltat de către companiile Romgaz și OMV Petrom, acest proiect reprezintă cea mai importantă investiție din sectorul energetic românesc, cu un buget estimat de aproximativ 4 miliarde de euro.</w:t>
      </w:r>
    </w:p>
    <w:p w:rsidR="00000000" w:rsidDel="00000000" w:rsidP="00000000" w:rsidRDefault="00000000" w:rsidRPr="00000000" w14:paraId="00000006">
      <w:pPr>
        <w:spacing w:after="240" w:before="240" w:lineRule="auto"/>
        <w:ind w:left="0"/>
        <w:rPr>
          <w:sz w:val="26"/>
          <w:szCs w:val="26"/>
        </w:rPr>
      </w:pPr>
      <w:r w:rsidDel="00000000" w:rsidR="00000000" w:rsidRPr="00000000">
        <w:rPr>
          <w:sz w:val="24"/>
          <w:szCs w:val="24"/>
          <w:rtl w:val="0"/>
        </w:rPr>
        <w:t xml:space="preserve">Forajul celor 10 sonde urmează să se desfășoare progresiv, iar primele cantități de gaze sunt așteptate să intre în rețeaua națională începând cu anul 2027. Odată ajuns la capacitate maximă, Neptun Deep va produce aproximativ 8 miliarde de metri cubi de gaze pe an, dublând producția internă și transformând România într-un exportator net de gaze naturale în regiune.</w:t>
      </w:r>
      <w:r w:rsidDel="00000000" w:rsidR="00000000" w:rsidRPr="00000000">
        <w:rPr>
          <w:rtl w:val="0"/>
        </w:rPr>
      </w:r>
    </w:p>
    <w:p w:rsidR="00000000" w:rsidDel="00000000" w:rsidP="00000000" w:rsidRDefault="00000000" w:rsidRPr="00000000" w14:paraId="00000007">
      <w:pPr>
        <w:spacing w:after="240" w:before="240" w:lineRule="auto"/>
        <w:ind w:left="0"/>
        <w:rPr>
          <w:sz w:val="26"/>
          <w:szCs w:val="26"/>
        </w:rPr>
      </w:pPr>
      <w:r w:rsidDel="00000000" w:rsidR="00000000" w:rsidRPr="00000000">
        <w:rPr>
          <w:sz w:val="24"/>
          <w:szCs w:val="24"/>
          <w:rtl w:val="0"/>
        </w:rPr>
        <w:t xml:space="preserve">România ocupă deja primul loc în Uniunea Europeană la producția de gaze naturale, cu un volum anual de aproximativ 9 miliarde de metri cubi. Exploatarea Neptun Deep va consolida această poziție și va reduce semnificativ dependența energetică a Europei Centrale și de Est de surse externe. Mai mult, proiectul va genera beneficii economice considerabile, de la atragerea de investiții și crearea de locuri de muncă, până la creșterea veniturilor la bugetul de stat și stimularea dezvoltării infrastructurii energetice naționale.</w:t>
      </w:r>
      <w:r w:rsidDel="00000000" w:rsidR="00000000" w:rsidRPr="00000000">
        <w:rPr>
          <w:rtl w:val="0"/>
        </w:rPr>
      </w:r>
    </w:p>
    <w:p w:rsidR="00000000" w:rsidDel="00000000" w:rsidP="00000000" w:rsidRDefault="00000000" w:rsidRPr="00000000" w14:paraId="00000008">
      <w:pPr>
        <w:spacing w:after="240" w:before="240" w:lineRule="auto"/>
        <w:ind w:left="0"/>
        <w:rPr>
          <w:sz w:val="24"/>
          <w:szCs w:val="24"/>
        </w:rPr>
      </w:pPr>
      <w:r w:rsidDel="00000000" w:rsidR="00000000" w:rsidRPr="00000000">
        <w:rPr>
          <w:sz w:val="24"/>
          <w:szCs w:val="24"/>
          <w:rtl w:val="0"/>
        </w:rPr>
        <w:t xml:space="preserve">„Începerea forajului în perimetrul Neptun Deep marchează un moment T0 pentru România și pentru viitorul său energetic. Acest proiect strategic este un pas către independența energetică a țării noastre și către consolidarea rolului României ca principal furnizor de securitate energetică în regiune. Asta deranjează interesele celor care ar fi vrut să ne țină captivi șantajului energetic de la Est, dar am promis că vom merge până la capăt și asta facem. </w:t>
      </w:r>
    </w:p>
    <w:p w:rsidR="00000000" w:rsidDel="00000000" w:rsidP="00000000" w:rsidRDefault="00000000" w:rsidRPr="00000000" w14:paraId="00000009">
      <w:pPr>
        <w:spacing w:after="240" w:before="240" w:lineRule="auto"/>
        <w:ind w:left="0"/>
        <w:rPr>
          <w:sz w:val="24"/>
          <w:szCs w:val="24"/>
        </w:rPr>
      </w:pPr>
      <w:r w:rsidDel="00000000" w:rsidR="00000000" w:rsidRPr="00000000">
        <w:rPr>
          <w:sz w:val="24"/>
          <w:szCs w:val="24"/>
          <w:rtl w:val="0"/>
        </w:rPr>
        <w:t xml:space="preserve">Alături de OMV Petrom, Romgaz, companie fanion din portofoliul ministerului energiei, joacă un rol central în această investiție majoră, demonstrând capacitatea României de a-și valorifica resursele proprii în beneficiul economiei și al cetățenilor. Mai mult, până la finalul anului, Romgaz va intra pe piața de furnizare, cu oferte extrem de competitive, ducând gazul românesc în casele românilor și în economia națională, la un preț bun. </w:t>
      </w:r>
    </w:p>
    <w:p w:rsidR="00000000" w:rsidDel="00000000" w:rsidP="00000000" w:rsidRDefault="00000000" w:rsidRPr="00000000" w14:paraId="0000000A">
      <w:pPr>
        <w:spacing w:after="240" w:before="240" w:lineRule="auto"/>
        <w:ind w:left="0"/>
        <w:rPr>
          <w:sz w:val="24"/>
          <w:szCs w:val="24"/>
        </w:rPr>
      </w:pPr>
      <w:r w:rsidDel="00000000" w:rsidR="00000000" w:rsidRPr="00000000">
        <w:rPr>
          <w:sz w:val="24"/>
          <w:szCs w:val="24"/>
          <w:rtl w:val="0"/>
        </w:rPr>
        <w:t xml:space="preserve">Cu rezerve semnificative în Marea Neagră și cu o infrastructură energetică în continuă dezvoltare, România are toate atuurile pentru a deveni un hub energetic regional, reducând dependența Europei de importurile din afara Uniunii Europene.</w:t>
      </w:r>
    </w:p>
    <w:p w:rsidR="00000000" w:rsidDel="00000000" w:rsidP="00000000" w:rsidRDefault="00000000" w:rsidRPr="00000000" w14:paraId="0000000B">
      <w:pPr>
        <w:spacing w:after="240" w:before="240" w:lineRule="auto"/>
        <w:ind w:left="0"/>
        <w:rPr>
          <w:sz w:val="26"/>
          <w:szCs w:val="26"/>
        </w:rPr>
      </w:pPr>
      <w:r w:rsidDel="00000000" w:rsidR="00000000" w:rsidRPr="00000000">
        <w:rPr>
          <w:sz w:val="24"/>
          <w:szCs w:val="24"/>
          <w:rtl w:val="0"/>
        </w:rPr>
        <w:t xml:space="preserve">Neptun Deep nu este doar un proiect energetic, ci o garanție a securității și stabilității economice pentru următoarele decenii. Resursele exploatate aici vor acoperi necesarul intern și vor permite României să sprijine și alte state din regiune, contribuind activ la tranziția energetică și la dezvoltarea sustenabilă, fără dependența toxică față de gazul rusesc. România își respectă angajamentele și demonstrează că poate fi un lider în domeniul energiei. Vreau să mulțumesc tuturor celor implicați în acest proiect de anvergură, care demonstrează că România are resursele, expertiza și hotărârea de a-și valorifica potențialul energetic,” a declarat ministrul energiei, Sebastian Burduja.</w:t>
      </w:r>
      <w:r w:rsidDel="00000000" w:rsidR="00000000" w:rsidRPr="00000000">
        <w:rPr>
          <w:rtl w:val="0"/>
        </w:rPr>
      </w:r>
    </w:p>
    <w:p w:rsidR="00000000" w:rsidDel="00000000" w:rsidP="00000000" w:rsidRDefault="00000000" w:rsidRPr="00000000" w14:paraId="0000000C">
      <w:pPr>
        <w:spacing w:after="240" w:before="240" w:lineRule="auto"/>
        <w:ind w:left="0"/>
        <w:rPr>
          <w:sz w:val="24"/>
          <w:szCs w:val="24"/>
        </w:rPr>
      </w:pPr>
      <w:r w:rsidDel="00000000" w:rsidR="00000000" w:rsidRPr="00000000">
        <w:rPr>
          <w:sz w:val="24"/>
          <w:szCs w:val="24"/>
          <w:rtl w:val="0"/>
        </w:rPr>
        <w:t xml:space="preserve">Exploatarea responsabilă a resurselor din Marea Neagră este parte a unei strategii mai ample prin care România își propune să asigure un mix energetic echilibrat, combinând producția de gaze naturale cu dezvoltarea surselor regenerabile și investițiile în noi tehnologii, precum hidrogenul și energia nucleară.</w:t>
      </w:r>
    </w:p>
    <w:p w:rsidR="00000000" w:rsidDel="00000000" w:rsidP="00000000" w:rsidRDefault="00000000" w:rsidRPr="00000000" w14:paraId="0000000D">
      <w:pPr>
        <w:spacing w:after="240" w:before="240" w:lineRule="auto"/>
        <w:ind w:left="0"/>
        <w:rPr>
          <w:sz w:val="24"/>
          <w:szCs w:val="24"/>
        </w:rPr>
      </w:pPr>
      <w:r w:rsidDel="00000000" w:rsidR="00000000" w:rsidRPr="00000000">
        <w:rPr>
          <w:sz w:val="24"/>
          <w:szCs w:val="24"/>
          <w:rtl w:val="0"/>
        </w:rPr>
        <w:t xml:space="preserve">Prin implementarea proiectului Neptun Deep, România face un pas decisiv spre un viitor în care securitatea energetică, dezvoltarea economică și sustenabilitatea merg mână în mână.</w:t>
      </w:r>
    </w:p>
    <w:p w:rsidR="00000000" w:rsidDel="00000000" w:rsidP="00000000" w:rsidRDefault="00000000" w:rsidRPr="00000000" w14:paraId="0000000E">
      <w:pPr>
        <w:spacing w:after="240" w:before="240" w:lineRule="auto"/>
        <w:ind w:left="0"/>
        <w:rPr>
          <w:sz w:val="24"/>
          <w:szCs w:val="24"/>
        </w:rPr>
      </w:pPr>
      <w:r w:rsidDel="00000000" w:rsidR="00000000" w:rsidRPr="00000000">
        <w:rPr>
          <w:rtl w:val="0"/>
        </w:rPr>
      </w:r>
    </w:p>
    <w:p w:rsidR="00000000" w:rsidDel="00000000" w:rsidP="00000000" w:rsidRDefault="00000000" w:rsidRPr="00000000" w14:paraId="0000000F">
      <w:pP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010">
      <w:pPr>
        <w:ind w:left="567" w:firstLine="0"/>
        <w:rPr>
          <w:sz w:val="24"/>
          <w:szCs w:val="24"/>
        </w:rPr>
      </w:pPr>
      <w:r w:rsidDel="00000000" w:rsidR="00000000" w:rsidRPr="00000000">
        <w:rPr>
          <w:rtl w:val="0"/>
        </w:rPr>
      </w:r>
    </w:p>
    <w:p w:rsidR="00000000" w:rsidDel="00000000" w:rsidP="00000000" w:rsidRDefault="00000000" w:rsidRPr="00000000" w14:paraId="00000011">
      <w:pPr>
        <w:ind w:left="6939" w:firstLine="0"/>
        <w:rPr>
          <w:b w:val="1"/>
          <w:sz w:val="24"/>
          <w:szCs w:val="24"/>
        </w:rPr>
      </w:pPr>
      <w:r w:rsidDel="00000000" w:rsidR="00000000" w:rsidRPr="00000000">
        <w:rPr>
          <w:b w:val="1"/>
          <w:sz w:val="24"/>
          <w:szCs w:val="24"/>
          <w:rtl w:val="0"/>
        </w:rPr>
        <w:t xml:space="preserve">Serviciul Comunicare</w:t>
      </w:r>
    </w:p>
    <w:sectPr>
      <w:headerReference r:id="rId7" w:type="default"/>
      <w:headerReference r:id="rId8" w:type="first"/>
      <w:footerReference r:id="rId9" w:type="default"/>
      <w:footerReference r:id="rId10" w:type="first"/>
      <w:pgSz w:h="16838" w:w="11906" w:orient="portrait"/>
      <w:pgMar w:bottom="1440" w:top="1350" w:left="1530" w:right="926" w:header="708" w:footer="52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Calibri"/>
  <w:font w:name="Trajan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Adresa: Str. Academiei nr. 39-41, Sector 1, București,</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cod postal 010013</w:t>
      <w:tab/>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0374.496.825</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comunicare@energie.gov.ro</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birou.presa@energie.gov.ro</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hyperlink r:id="rId3">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https://energie.gov.ro/</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Adresa: Str. Academiei nr. 39-41, Sector 1, București,</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cod poștal 010013</w:t>
      <w:tab/>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0374.496.825</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comunicare@energie.gov.ro</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birou.presa@energie.gov.ro</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hyperlink r:id="rId3">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https://energie.gov.ro/</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center" w:leader="none" w:pos="4680"/>
        <w:tab w:val="right" w:leader="none" w:pos="9360"/>
      </w:tabs>
      <w:spacing w:after="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ajan Pro" w:cs="Trajan Pro" w:eastAsia="Trajan Pro" w:hAnsi="Trajan Pro"/>
        <w:smallCaps w:val="1"/>
        <w:color w:val="002060"/>
        <w:sz w:val="24"/>
        <w:szCs w:val="24"/>
      </w:rPr>
      <w:drawing>
        <wp:inline distB="0" distT="0" distL="0" distR="0">
          <wp:extent cx="2621279" cy="899160"/>
          <wp:effectExtent b="0" l="0" r="0" t="0"/>
          <wp:docPr id="184507098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1279" cy="89916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tabs>
        <w:tab w:val="center" w:leader="none" w:pos="4680"/>
        <w:tab w:val="right" w:leader="none" w:pos="9360"/>
      </w:tabs>
      <w:spacing w:after="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ajan Pro" w:cs="Trajan Pro" w:eastAsia="Trajan Pro" w:hAnsi="Trajan Pro"/>
        <w:smallCaps w:val="1"/>
        <w:color w:val="002060"/>
        <w:sz w:val="24"/>
        <w:szCs w:val="24"/>
      </w:rPr>
      <w:drawing>
        <wp:inline distB="0" distT="0" distL="0" distR="0">
          <wp:extent cx="2621279" cy="899160"/>
          <wp:effectExtent b="0" l="0" r="0" t="0"/>
          <wp:docPr id="184507098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1279" cy="8991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spacing w:after="120" w:line="276" w:lineRule="auto"/>
        <w:ind w:left="170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0244"/>
    <w:pPr>
      <w:spacing w:after="120"/>
      <w:ind w:left="1701"/>
      <w:jc w:val="both"/>
    </w:pPr>
    <w:rPr>
      <w:rFonts w:ascii="Trebuchet MS" w:cs="Times New Roman" w:eastAsia="MS Mincho" w:hAnsi="Trebuchet MS"/>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6AD1"/>
    <w:pPr>
      <w:tabs>
        <w:tab w:val="center" w:pos="4513"/>
        <w:tab w:val="right" w:pos="9026"/>
      </w:tabs>
      <w:spacing w:after="0" w:line="240" w:lineRule="auto"/>
      <w:ind w:left="0"/>
      <w:jc w:val="left"/>
    </w:pPr>
    <w:rPr>
      <w:rFonts w:asciiTheme="minorHAnsi" w:cstheme="minorBidi" w:eastAsiaTheme="minorHAnsi" w:hAnsiTheme="minorHAnsi"/>
      <w:lang w:val="ro-RO"/>
    </w:rPr>
  </w:style>
  <w:style w:type="character" w:styleId="HeaderChar" w:customStyle="1">
    <w:name w:val="Header Char"/>
    <w:basedOn w:val="DefaultParagraphFont"/>
    <w:link w:val="Header"/>
    <w:uiPriority w:val="99"/>
    <w:rsid w:val="00AA6AD1"/>
  </w:style>
  <w:style w:type="paragraph" w:styleId="Footer">
    <w:name w:val="footer"/>
    <w:basedOn w:val="Normal"/>
    <w:link w:val="FooterChar"/>
    <w:uiPriority w:val="99"/>
    <w:unhideWhenUsed w:val="1"/>
    <w:rsid w:val="00AA6AD1"/>
    <w:pPr>
      <w:tabs>
        <w:tab w:val="center" w:pos="4513"/>
        <w:tab w:val="right" w:pos="9026"/>
      </w:tabs>
      <w:spacing w:after="0" w:line="240" w:lineRule="auto"/>
      <w:ind w:left="0"/>
      <w:jc w:val="left"/>
    </w:pPr>
    <w:rPr>
      <w:rFonts w:asciiTheme="minorHAnsi" w:cstheme="minorBidi" w:eastAsiaTheme="minorHAnsi" w:hAnsiTheme="minorHAnsi"/>
      <w:lang w:val="ro-RO"/>
    </w:rPr>
  </w:style>
  <w:style w:type="character" w:styleId="FooterChar" w:customStyle="1">
    <w:name w:val="Footer Char"/>
    <w:basedOn w:val="DefaultParagraphFont"/>
    <w:link w:val="Footer"/>
    <w:uiPriority w:val="99"/>
    <w:rsid w:val="00AA6AD1"/>
  </w:style>
  <w:style w:type="paragraph" w:styleId="BalloonText">
    <w:name w:val="Balloon Text"/>
    <w:basedOn w:val="Normal"/>
    <w:link w:val="BalloonTextChar"/>
    <w:uiPriority w:val="99"/>
    <w:semiHidden w:val="1"/>
    <w:unhideWhenUsed w:val="1"/>
    <w:rsid w:val="00AA6AD1"/>
    <w:pPr>
      <w:spacing w:after="0" w:line="240" w:lineRule="auto"/>
      <w:ind w:left="0"/>
      <w:jc w:val="left"/>
    </w:pPr>
    <w:rPr>
      <w:rFonts w:ascii="Tahoma" w:cs="Tahoma" w:hAnsi="Tahoma" w:eastAsiaTheme="minorHAnsi"/>
      <w:sz w:val="16"/>
      <w:szCs w:val="16"/>
      <w:lang w:val="ro-RO"/>
    </w:rPr>
  </w:style>
  <w:style w:type="character" w:styleId="BalloonTextChar" w:customStyle="1">
    <w:name w:val="Balloon Text Char"/>
    <w:basedOn w:val="DefaultParagraphFont"/>
    <w:link w:val="BalloonText"/>
    <w:uiPriority w:val="99"/>
    <w:semiHidden w:val="1"/>
    <w:rsid w:val="00AA6AD1"/>
    <w:rPr>
      <w:rFonts w:ascii="Tahoma" w:cs="Tahoma" w:hAnsi="Tahoma"/>
      <w:sz w:val="16"/>
      <w:szCs w:val="16"/>
    </w:rPr>
  </w:style>
  <w:style w:type="character" w:styleId="Hyperlink">
    <w:name w:val="Hyperlink"/>
    <w:uiPriority w:val="99"/>
    <w:unhideWhenUsed w:val="1"/>
    <w:rsid w:val="00AA6AD1"/>
    <w:rPr>
      <w:color w:val="0563c1"/>
      <w:u w:val="single"/>
    </w:rPr>
  </w:style>
  <w:style w:type="paragraph" w:styleId="ListParagraph">
    <w:name w:val="List Paragraph"/>
    <w:basedOn w:val="Normal"/>
    <w:uiPriority w:val="34"/>
    <w:qFormat w:val="1"/>
    <w:rsid w:val="00B67FED"/>
    <w:pPr>
      <w:ind w:left="720"/>
      <w:contextualSpacing w:val="1"/>
    </w:pPr>
  </w:style>
  <w:style w:type="character" w:styleId="Strong">
    <w:name w:val="Strong"/>
    <w:uiPriority w:val="22"/>
    <w:qFormat w:val="1"/>
    <w:rsid w:val="006B236F"/>
    <w:rPr>
      <w:b w:val="1"/>
      <w:bCs w:val="1"/>
    </w:rPr>
  </w:style>
  <w:style w:type="character" w:styleId="UnresolvedMention">
    <w:name w:val="Unresolved Mention"/>
    <w:basedOn w:val="DefaultParagraphFont"/>
    <w:uiPriority w:val="99"/>
    <w:semiHidden w:val="1"/>
    <w:unhideWhenUsed w:val="1"/>
    <w:rsid w:val="006B236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re@energie.gov.ro" TargetMode="External"/><Relationship Id="rId2" Type="http://schemas.openxmlformats.org/officeDocument/2006/relationships/hyperlink" Target="mailto:birou.presa@energie.gov.ro" TargetMode="External"/><Relationship Id="rId3" Type="http://schemas.openxmlformats.org/officeDocument/2006/relationships/hyperlink" Target="https://energie.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re@energie.gov.ro" TargetMode="External"/><Relationship Id="rId2" Type="http://schemas.openxmlformats.org/officeDocument/2006/relationships/hyperlink" Target="mailto:birou.presa@energie.gov.ro" TargetMode="External"/><Relationship Id="rId3" Type="http://schemas.openxmlformats.org/officeDocument/2006/relationships/hyperlink" Target="https://energie.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5W6RtQOakThJazLfmMWCFdCqgw==">CgMxLjAyDmguejd0eGxsdWJ1ZTcyMghoLmdqZGd4czgAciExZURaal9nNnlycVI3WnFNdWpoR0VwYWFyYVJNazgzZk0=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2025-03-06T08:43:00Z</dcterms:created>
  <dc:creator>Rodica Balta</dc:creator>
</cp:coreProperties>
</file>